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8BF9" w14:textId="20A8B0CC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Příloha č. 4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4C76F63E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452893">
            <w:rPr>
              <w:rFonts w:ascii="Tahoma" w:hAnsi="Tahoma" w:cs="Tahoma"/>
              <w:b/>
              <w:sz w:val="28"/>
              <w:szCs w:val="28"/>
            </w:rPr>
            <w:t>stavebních prací</w:t>
          </w:r>
        </w:sdtContent>
      </w:sdt>
    </w:p>
    <w:p w14:paraId="1044CA18" w14:textId="09025857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452893">
            <w:rPr>
              <w:rFonts w:ascii="Tahoma" w:hAnsi="Tahoma" w:cs="Tahoma"/>
              <w:b/>
              <w:sz w:val="28"/>
              <w:szCs w:val="28"/>
            </w:rPr>
            <w:t>stavebních prací</w:t>
          </w:r>
        </w:sdtContent>
      </w:sdt>
    </w:p>
    <w:p w14:paraId="3A09A3C8" w14:textId="2F65D5C6" w:rsidR="0021183C" w:rsidRPr="00452893" w:rsidRDefault="0021183C" w:rsidP="0021183C">
      <w:pPr>
        <w:pStyle w:val="2nesltext"/>
        <w:rPr>
          <w:rFonts w:ascii="Tahoma" w:hAnsi="Tahoma" w:cs="Tahoma"/>
        </w:rPr>
      </w:pPr>
      <w:r w:rsidRPr="00452893">
        <w:rPr>
          <w:rFonts w:ascii="Tahoma" w:hAnsi="Tahoma" w:cs="Tahoma"/>
          <w:lang w:eastAsia="cs-CZ"/>
        </w:rPr>
        <w:t xml:space="preserve">Dodavatel </w:t>
      </w:r>
      <w:r w:rsidR="00452893" w:rsidRPr="00452893">
        <w:rPr>
          <w:rFonts w:ascii="Tahoma" w:hAnsi="Tahoma" w:cs="Tahoma"/>
          <w:b/>
          <w:highlight w:val="lightGray"/>
          <w:lang w:eastAsia="cs-CZ"/>
        </w:rPr>
        <w:fldChar w:fldCharType="begin"/>
      </w:r>
      <w:r w:rsidR="00452893" w:rsidRPr="00452893">
        <w:rPr>
          <w:rFonts w:ascii="Tahoma" w:hAnsi="Tahoma" w:cs="Tahoma"/>
          <w:b/>
          <w:highlight w:val="lightGray"/>
          <w:lang w:eastAsia="cs-CZ"/>
        </w:rPr>
        <w:instrText xml:space="preserve"> MACROBUTTON  AcceptConflict "[doplní dodavatel]" </w:instrText>
      </w:r>
      <w:r w:rsidR="00452893" w:rsidRPr="00452893">
        <w:rPr>
          <w:rFonts w:ascii="Tahoma" w:hAnsi="Tahoma" w:cs="Tahoma"/>
          <w:b/>
          <w:highlight w:val="lightGray"/>
          <w:lang w:eastAsia="cs-CZ"/>
        </w:rPr>
        <w:fldChar w:fldCharType="end"/>
      </w:r>
      <w:r w:rsidRPr="00452893">
        <w:rPr>
          <w:rFonts w:ascii="Tahoma" w:hAnsi="Tahoma" w:cs="Tahoma"/>
          <w:lang w:eastAsia="cs-CZ"/>
        </w:rPr>
        <w:t xml:space="preserve">, IČO: </w:t>
      </w:r>
      <w:r w:rsidR="00452893">
        <w:rPr>
          <w:rFonts w:ascii="Tahoma" w:hAnsi="Tahoma" w:cs="Tahoma"/>
          <w:highlight w:val="lightGray"/>
          <w:lang w:eastAsia="cs-CZ"/>
        </w:rPr>
        <w:fldChar w:fldCharType="begin"/>
      </w:r>
      <w:r w:rsidR="00452893">
        <w:rPr>
          <w:rFonts w:ascii="Tahoma" w:hAnsi="Tahoma" w:cs="Tahoma"/>
          <w:highlight w:val="lightGray"/>
          <w:lang w:eastAsia="cs-CZ"/>
        </w:rPr>
        <w:instrText xml:space="preserve"> MACROBUTTON  AcceptConflict "[doplní dodavatel]" </w:instrText>
      </w:r>
      <w:r w:rsidR="00452893">
        <w:rPr>
          <w:rFonts w:ascii="Tahoma" w:hAnsi="Tahoma" w:cs="Tahoma"/>
          <w:highlight w:val="lightGray"/>
          <w:lang w:eastAsia="cs-CZ"/>
        </w:rPr>
        <w:fldChar w:fldCharType="end"/>
      </w:r>
      <w:r w:rsidRPr="00452893">
        <w:rPr>
          <w:rFonts w:ascii="Tahoma" w:hAnsi="Tahoma" w:cs="Tahoma"/>
          <w:lang w:eastAsia="cs-CZ"/>
        </w:rPr>
        <w:t xml:space="preserve">, se sídlem: </w:t>
      </w:r>
      <w:r w:rsidR="00452893">
        <w:rPr>
          <w:rFonts w:ascii="Tahoma" w:hAnsi="Tahoma" w:cs="Tahoma"/>
          <w:highlight w:val="lightGray"/>
          <w:lang w:eastAsia="cs-CZ"/>
        </w:rPr>
        <w:fldChar w:fldCharType="begin"/>
      </w:r>
      <w:r w:rsidR="00452893">
        <w:rPr>
          <w:rFonts w:ascii="Tahoma" w:hAnsi="Tahoma" w:cs="Tahoma"/>
          <w:highlight w:val="lightGray"/>
          <w:lang w:eastAsia="cs-CZ"/>
        </w:rPr>
        <w:instrText xml:space="preserve"> MACROBUTTON  AcceptConflict "[doplní dodavatel]" </w:instrText>
      </w:r>
      <w:r w:rsidR="00452893">
        <w:rPr>
          <w:rFonts w:ascii="Tahoma" w:hAnsi="Tahoma" w:cs="Tahoma"/>
          <w:highlight w:val="lightGray"/>
          <w:lang w:eastAsia="cs-CZ"/>
        </w:rPr>
        <w:fldChar w:fldCharType="end"/>
      </w:r>
      <w:r w:rsidRPr="00452893">
        <w:rPr>
          <w:rFonts w:ascii="Tahoma" w:hAnsi="Tahoma" w:cs="Tahoma"/>
          <w:lang w:eastAsia="cs-CZ"/>
        </w:rPr>
        <w:t>, PSČ </w:t>
      </w:r>
      <w:r w:rsidR="00452893">
        <w:rPr>
          <w:rFonts w:ascii="Tahoma" w:hAnsi="Tahoma" w:cs="Tahoma"/>
          <w:highlight w:val="lightGray"/>
          <w:lang w:eastAsia="cs-CZ"/>
        </w:rPr>
        <w:fldChar w:fldCharType="begin"/>
      </w:r>
      <w:r w:rsidR="00452893">
        <w:rPr>
          <w:rFonts w:ascii="Tahoma" w:hAnsi="Tahoma" w:cs="Tahoma"/>
          <w:highlight w:val="lightGray"/>
          <w:lang w:eastAsia="cs-CZ"/>
        </w:rPr>
        <w:instrText xml:space="preserve"> MACROBUTTON  AcceptConflict "[doplní dodavatel]" </w:instrText>
      </w:r>
      <w:r w:rsidR="00452893">
        <w:rPr>
          <w:rFonts w:ascii="Tahoma" w:hAnsi="Tahoma" w:cs="Tahoma"/>
          <w:highlight w:val="lightGray"/>
          <w:lang w:eastAsia="cs-CZ"/>
        </w:rPr>
        <w:fldChar w:fldCharType="end"/>
      </w:r>
      <w:r w:rsidRPr="00452893">
        <w:rPr>
          <w:rFonts w:ascii="Tahoma" w:hAnsi="Tahoma" w:cs="Tahoma"/>
          <w:lang w:eastAsia="cs-CZ"/>
        </w:rPr>
        <w:t>, (dále jen „</w:t>
      </w:r>
      <w:r w:rsidRPr="00452893">
        <w:rPr>
          <w:rFonts w:ascii="Tahoma" w:hAnsi="Tahoma" w:cs="Tahoma"/>
          <w:b/>
          <w:i/>
          <w:lang w:eastAsia="cs-CZ"/>
        </w:rPr>
        <w:t>dodavatel</w:t>
      </w:r>
      <w:r w:rsidRPr="00452893">
        <w:rPr>
          <w:rFonts w:ascii="Tahoma" w:hAnsi="Tahoma" w:cs="Tahoma"/>
          <w:lang w:eastAsia="cs-CZ"/>
        </w:rPr>
        <w:t>“), jako účastní</w:t>
      </w:r>
      <w:r w:rsidR="00452893">
        <w:rPr>
          <w:rFonts w:ascii="Tahoma" w:hAnsi="Tahoma" w:cs="Tahoma"/>
          <w:lang w:eastAsia="cs-CZ"/>
        </w:rPr>
        <w:t xml:space="preserve">k poptávkového řízení </w:t>
      </w:r>
      <w:r w:rsidRPr="00452893">
        <w:rPr>
          <w:rFonts w:ascii="Tahoma" w:hAnsi="Tahoma" w:cs="Tahoma"/>
          <w:lang w:eastAsia="cs-CZ"/>
        </w:rPr>
        <w:t xml:space="preserve">veřejné zakázky s názvem </w:t>
      </w:r>
      <w:r w:rsidR="00452893">
        <w:rPr>
          <w:rFonts w:ascii="Tahoma" w:eastAsia="Times New Roman" w:hAnsi="Tahoma" w:cs="Tahoma"/>
          <w:b/>
          <w:lang w:bidi="en-US"/>
        </w:rPr>
        <w:t>Dokončení instalací vzduchotechniky a navazující stavební úpravy</w:t>
      </w:r>
      <w:r w:rsidRPr="00452893">
        <w:rPr>
          <w:rFonts w:ascii="Tahoma" w:hAnsi="Tahoma" w:cs="Tahoma"/>
        </w:rPr>
        <w:t>, tímto čestně prohlašuje, že v zadavatelem stanoveném období</w:t>
      </w:r>
      <w:r w:rsidR="007F7A25">
        <w:rPr>
          <w:rFonts w:ascii="Tahoma" w:hAnsi="Tahoma" w:cs="Tahoma"/>
        </w:rPr>
        <w:t xml:space="preserve"> poskytl</w:t>
      </w:r>
      <w:r w:rsidRPr="00452893">
        <w:rPr>
          <w:rFonts w:ascii="Tahoma" w:hAnsi="Tahoma" w:cs="Tahoma"/>
        </w:rPr>
        <w:t xml:space="preserve"> následující významné </w:t>
      </w:r>
      <w:sdt>
        <w:sdtPr>
          <w:rPr>
            <w:rFonts w:ascii="Tahoma" w:hAnsi="Tahoma"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452893">
            <w:rPr>
              <w:rFonts w:ascii="Tahoma" w:hAnsi="Tahoma" w:cs="Tahoma"/>
            </w:rPr>
            <w:t>stavební práce</w:t>
          </w:r>
        </w:sdtContent>
      </w:sdt>
      <w:r w:rsidRPr="00452893">
        <w:rPr>
          <w:rFonts w:ascii="Tahoma" w:hAnsi="Tahoma"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30C46092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7F7A25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>
              <w:rPr>
                <w:rFonts w:ascii="Tahoma" w:hAnsi="Tahoma" w:cs="Tahoma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452893">
              <w:rPr>
                <w:rFonts w:ascii="Tahoma" w:hAnsi="Tahoma" w:cs="Tahoma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dodavatel]" </w:instrText>
            </w:r>
            <w:r w:rsidR="00452893">
              <w:rPr>
                <w:rFonts w:ascii="Tahoma" w:hAnsi="Tahoma" w:cs="Tahoma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452893">
              <w:rPr>
                <w:rFonts w:cs="Tahoma"/>
                <w:b/>
                <w:highlight w:val="lightGray"/>
                <w:lang w:eastAsia="cs-CZ"/>
              </w:rPr>
              <w:fldChar w:fldCharType="begin"/>
            </w:r>
            <w:r w:rsidRPr="00452893">
              <w:rPr>
                <w:rFonts w:cs="Tahoma"/>
                <w:b/>
                <w:highlight w:val="lightGray"/>
                <w:lang w:eastAsia="cs-CZ"/>
              </w:rPr>
              <w:instrText xml:space="preserve"> MACROBUTTON  AcceptConflict "[doplní dodavatel]" </w:instrText>
            </w:r>
            <w:r w:rsidRPr="00452893">
              <w:rPr>
                <w:rFonts w:cs="Tahoma"/>
                <w:b/>
                <w:highlight w:val="lightGray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5A551D2C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452893">
                  <w:rPr>
                    <w:rFonts w:ascii="Tahoma" w:hAnsi="Tahoma" w:cs="Tahoma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>
              <w:rPr>
                <w:rFonts w:cs="Tahoma"/>
                <w:highlight w:val="lightGray"/>
                <w:lang w:eastAsia="cs-CZ"/>
              </w:rPr>
              <w:fldChar w:fldCharType="begin"/>
            </w:r>
            <w:r>
              <w:rPr>
                <w:rFonts w:cs="Tahoma"/>
                <w:highlight w:val="lightGray"/>
                <w:lang w:eastAsia="cs-CZ"/>
              </w:rPr>
              <w:instrText xml:space="preserve"> MACROBUTTON  AcceptConflict "[doplní dodavatel]" </w:instrText>
            </w:r>
            <w:r>
              <w:rPr>
                <w:rFonts w:cs="Tahoma"/>
                <w:highlight w:val="lightGray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3CB1E622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452893">
                  <w:rPr>
                    <w:rFonts w:ascii="Tahoma" w:hAnsi="Tahoma" w:cs="Tahoma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highlight w:val="lightGray"/>
                <w:lang w:eastAsia="cs-CZ"/>
              </w:rPr>
              <w:fldChar w:fldCharType="begin"/>
            </w:r>
            <w:r>
              <w:rPr>
                <w:rFonts w:cs="Tahoma"/>
                <w:highlight w:val="lightGray"/>
                <w:lang w:eastAsia="cs-CZ"/>
              </w:rPr>
              <w:instrText xml:space="preserve"> MACROBUTTON  AcceptConflict "[doplní dodavatel]" </w:instrText>
            </w:r>
            <w:r>
              <w:rPr>
                <w:rFonts w:cs="Tahoma"/>
                <w:highlight w:val="lightGray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308845ED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452893">
                  <w:rPr>
                    <w:rFonts w:ascii="Tahoma" w:hAnsi="Tahoma" w:cs="Tahoma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56F28D84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highlight w:val="lightGray"/>
                <w:lang w:eastAsia="cs-CZ"/>
              </w:rPr>
              <w:fldChar w:fldCharType="begin"/>
            </w:r>
            <w:r>
              <w:rPr>
                <w:rFonts w:cs="Tahoma"/>
                <w:highlight w:val="lightGray"/>
                <w:lang w:eastAsia="cs-CZ"/>
              </w:rPr>
              <w:instrText xml:space="preserve"> MACROBUTTON  AcceptConflict "[doplní dodavatel]" </w:instrText>
            </w:r>
            <w:r>
              <w:rPr>
                <w:rFonts w:cs="Tahoma"/>
                <w:highlight w:val="lightGray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585217F3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452893">
                  <w:rPr>
                    <w:rFonts w:ascii="Tahoma" w:hAnsi="Tahoma" w:cs="Tahoma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highlight w:val="lightGray"/>
                <w:lang w:eastAsia="cs-CZ"/>
              </w:rPr>
              <w:fldChar w:fldCharType="begin"/>
            </w:r>
            <w:r>
              <w:rPr>
                <w:rFonts w:cs="Tahoma"/>
                <w:highlight w:val="lightGray"/>
                <w:lang w:eastAsia="cs-CZ"/>
              </w:rPr>
              <w:instrText xml:space="preserve"> MACROBUTTON  AcceptConflict "[doplní dodavatel]" </w:instrText>
            </w:r>
            <w:r>
              <w:rPr>
                <w:rFonts w:cs="Tahoma"/>
                <w:highlight w:val="lightGray"/>
                <w:lang w:eastAsia="cs-CZ"/>
              </w:rPr>
              <w:fldChar w:fldCharType="end"/>
            </w:r>
          </w:p>
        </w:tc>
      </w:tr>
      <w:tr w:rsidR="0021183C" w:rsidRPr="00452893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67811EF3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452893">
                  <w:rPr>
                    <w:rFonts w:ascii="Tahoma" w:hAnsi="Tahoma" w:cs="Tahoma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highlight w:val="lightGray"/>
                <w:lang w:eastAsia="cs-CZ"/>
              </w:rPr>
              <w:fldChar w:fldCharType="begin"/>
            </w:r>
            <w:r>
              <w:rPr>
                <w:rFonts w:cs="Tahoma"/>
                <w:highlight w:val="lightGray"/>
                <w:lang w:eastAsia="cs-CZ"/>
              </w:rPr>
              <w:instrText xml:space="preserve"> MACROBUTTON  AcceptConflict "[doplní dodavatel]" </w:instrText>
            </w:r>
            <w:r>
              <w:rPr>
                <w:rFonts w:cs="Tahoma"/>
                <w:highlight w:val="lightGray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7C33F622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452893">
                  <w:rPr>
                    <w:rFonts w:ascii="Tahoma" w:hAnsi="Tahoma" w:cs="Tahoma"/>
                    <w:sz w:val="22"/>
                    <w:szCs w:val="22"/>
                  </w:rPr>
                  <w:t>stavební práci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highlight w:val="lightGray"/>
                <w:lang w:eastAsia="cs-CZ"/>
              </w:rPr>
              <w:fldChar w:fldCharType="begin"/>
            </w:r>
            <w:r>
              <w:rPr>
                <w:rFonts w:cs="Tahoma"/>
                <w:highlight w:val="lightGray"/>
                <w:lang w:eastAsia="cs-CZ"/>
              </w:rPr>
              <w:instrText xml:space="preserve"> MACROBUTTON  AcceptConflict "[doplní dodavatel]" </w:instrText>
            </w:r>
            <w:r>
              <w:rPr>
                <w:rFonts w:cs="Tahoma"/>
                <w:highlight w:val="lightGray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C03FB6">
      <w:headerReference w:type="default" r:id="rId8"/>
      <w:footerReference w:type="default" r:id="rId9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9C23F" w14:textId="77777777" w:rsidR="00F000D4" w:rsidRDefault="00F000D4" w:rsidP="003E17AD">
      <w:r>
        <w:separator/>
      </w:r>
    </w:p>
  </w:endnote>
  <w:endnote w:type="continuationSeparator" w:id="0">
    <w:p w14:paraId="2ACE3FB0" w14:textId="77777777" w:rsidR="00F000D4" w:rsidRDefault="00F000D4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9E86" w14:textId="77777777" w:rsidR="00143F5E" w:rsidRDefault="00143F5E" w:rsidP="006110CB">
    <w:pPr>
      <w:pStyle w:val="Zpat"/>
      <w:rPr>
        <w:rFonts w:ascii="Moderat" w:hAnsi="Moderat" w:cs="Tahoma"/>
        <w:sz w:val="16"/>
        <w:szCs w:val="16"/>
      </w:rPr>
    </w:pPr>
  </w:p>
  <w:p w14:paraId="330E3D48" w14:textId="77777777" w:rsidR="006110CB" w:rsidRDefault="006110CB" w:rsidP="006110CB">
    <w:pPr>
      <w:pStyle w:val="Zpat"/>
      <w:rPr>
        <w:rFonts w:ascii="Moderat" w:hAnsi="Moderat" w:cs="Tahoma"/>
        <w:sz w:val="16"/>
        <w:szCs w:val="16"/>
      </w:rPr>
    </w:pPr>
  </w:p>
  <w:p w14:paraId="7DB49E94" w14:textId="206DE59B" w:rsidR="003E17AD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Kancelář architekta města Brna, příspěvková organizace</w:t>
    </w:r>
  </w:p>
  <w:p w14:paraId="214ADD59" w14:textId="3B2A0DE7" w:rsidR="006110CB" w:rsidRPr="006110CB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Zelný trh 331/13, Brno-město 602 00</w:t>
    </w:r>
  </w:p>
  <w:p w14:paraId="6F6BD234" w14:textId="77777777" w:rsidR="00143F5E" w:rsidRDefault="006110CB" w:rsidP="006110CB">
    <w:pPr>
      <w:pStyle w:val="Zpat"/>
      <w:rPr>
        <w:rFonts w:ascii="Moderat" w:hAnsi="Moderat" w:cs="Tahoma"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>IČ: 05128820 DIČ: CZ05128820</w:t>
    </w:r>
  </w:p>
  <w:p w14:paraId="36F62656" w14:textId="7AE6DBEF" w:rsidR="006110CB" w:rsidRPr="00143F5E" w:rsidRDefault="006110CB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Kontakty: </w:t>
    </w:r>
    <w:hyperlink r:id="rId1" w:history="1">
      <w:r w:rsidRPr="006110CB">
        <w:rPr>
          <w:rStyle w:val="Hypertextovodkaz"/>
          <w:rFonts w:ascii="Moderat" w:hAnsi="Moderat" w:cs="Tahoma"/>
          <w:color w:val="A6A6A6" w:themeColor="background1" w:themeShade="A6"/>
          <w:sz w:val="16"/>
          <w:szCs w:val="16"/>
          <w:u w:val="none"/>
        </w:rPr>
        <w:t>info@kambrno.cz</w:t>
      </w:r>
    </w:hyperlink>
    <w:r w:rsidRPr="006110CB">
      <w:rPr>
        <w:rFonts w:ascii="Moderat" w:hAnsi="Moderat" w:cs="Tahoma"/>
        <w:color w:val="A6A6A6" w:themeColor="background1" w:themeShade="A6"/>
        <w:sz w:val="16"/>
        <w:szCs w:val="16"/>
      </w:rPr>
      <w:t xml:space="preserve">, tel: 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+420 770 176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> </w:t>
    </w:r>
    <w:r w:rsidRPr="006110CB">
      <w:rPr>
        <w:rFonts w:ascii="Moderat" w:hAnsi="Moderat" w:cs="Tahoma"/>
        <w:bCs/>
        <w:color w:val="A6A6A6" w:themeColor="background1" w:themeShade="A6"/>
        <w:sz w:val="16"/>
        <w:szCs w:val="16"/>
      </w:rPr>
      <w:t>560</w:t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</w:r>
    <w:r>
      <w:rPr>
        <w:rFonts w:ascii="Moderat" w:hAnsi="Moderat" w:cs="Tahoma"/>
        <w:bCs/>
        <w:color w:val="A6A6A6" w:themeColor="background1" w:themeShade="A6"/>
        <w:sz w:val="16"/>
        <w:szCs w:val="16"/>
      </w:rPr>
      <w:tab/>
      <w:t xml:space="preserve">Náš projekt? Brno! Lidé, územní plán, veřejný prostor.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A62B" w14:textId="77777777" w:rsidR="00F000D4" w:rsidRDefault="00F000D4" w:rsidP="003E17AD">
      <w:r>
        <w:separator/>
      </w:r>
    </w:p>
  </w:footnote>
  <w:footnote w:type="continuationSeparator" w:id="0">
    <w:p w14:paraId="3A814C6F" w14:textId="77777777" w:rsidR="00F000D4" w:rsidRDefault="00F000D4" w:rsidP="003E17AD">
      <w:r>
        <w:continuationSeparator/>
      </w:r>
    </w:p>
  </w:footnote>
  <w:footnote w:id="1">
    <w:p w14:paraId="37B90A91" w14:textId="3DD7B652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452893">
            <w:rPr>
              <w:rFonts w:ascii="Calibri" w:hAnsi="Calibri"/>
              <w:b/>
              <w:i/>
              <w:sz w:val="22"/>
              <w:szCs w:val="22"/>
            </w:rPr>
            <w:t>stavebních prací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81C9" w14:textId="77777777" w:rsidR="003E17AD" w:rsidRDefault="003172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482EA4" wp14:editId="497C83CA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6926753" cy="1379390"/>
          <wp:effectExtent l="0" t="0" r="762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a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753" cy="137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2894"/>
    <w:rsid w:val="0032355B"/>
    <w:rsid w:val="00330AD4"/>
    <w:rsid w:val="0034103D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Mgr. Jan Sedláček, advokát</cp:lastModifiedBy>
  <cp:revision>4</cp:revision>
  <cp:lastPrinted>2020-01-23T10:04:00Z</cp:lastPrinted>
  <dcterms:created xsi:type="dcterms:W3CDTF">2020-06-07T23:08:00Z</dcterms:created>
  <dcterms:modified xsi:type="dcterms:W3CDTF">2020-06-07T23:17:00Z</dcterms:modified>
</cp:coreProperties>
</file>