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6709" w14:textId="77777777" w:rsidR="00F379B6" w:rsidRPr="00FF06BD" w:rsidRDefault="00F379B6">
      <w:pPr>
        <w:rPr>
          <w:rFonts w:ascii="Tahoma" w:hAnsi="Tahoma" w:cs="Tahoma"/>
        </w:rPr>
      </w:pPr>
    </w:p>
    <w:p w14:paraId="0A568217" w14:textId="77777777" w:rsidR="00420920" w:rsidRPr="00FF06BD" w:rsidRDefault="00420920">
      <w:pPr>
        <w:rPr>
          <w:rFonts w:ascii="Tahoma" w:hAnsi="Tahoma" w:cs="Tahoma"/>
        </w:rPr>
      </w:pPr>
    </w:p>
    <w:p w14:paraId="44CFC760" w14:textId="46B3266A" w:rsidR="00573E58" w:rsidRDefault="00573E58" w:rsidP="00115B13">
      <w:pPr>
        <w:jc w:val="both"/>
        <w:rPr>
          <w:rFonts w:cstheme="minorHAnsi"/>
          <w:b/>
          <w:sz w:val="28"/>
          <w:szCs w:val="28"/>
        </w:rPr>
      </w:pPr>
    </w:p>
    <w:p w14:paraId="2F0359C8" w14:textId="41EDE764" w:rsidR="006A6AFF" w:rsidRDefault="006A6AFF" w:rsidP="00B45FBD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Brno, </w:t>
      </w:r>
      <w:r w:rsidR="004A0522">
        <w:rPr>
          <w:rFonts w:cstheme="minorHAnsi"/>
          <w:b/>
          <w:sz w:val="28"/>
          <w:szCs w:val="28"/>
        </w:rPr>
        <w:t>1</w:t>
      </w:r>
      <w:r w:rsidR="0071196D">
        <w:rPr>
          <w:rFonts w:cstheme="minorHAnsi"/>
          <w:b/>
          <w:sz w:val="28"/>
          <w:szCs w:val="28"/>
        </w:rPr>
        <w:t>6</w:t>
      </w:r>
      <w:r w:rsidR="004372D2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</w:t>
      </w:r>
      <w:r w:rsidR="004A0522">
        <w:rPr>
          <w:rFonts w:cstheme="minorHAnsi"/>
          <w:b/>
          <w:sz w:val="28"/>
          <w:szCs w:val="28"/>
        </w:rPr>
        <w:t>listopadu</w:t>
      </w:r>
      <w:r>
        <w:rPr>
          <w:rFonts w:cstheme="minorHAnsi"/>
          <w:b/>
          <w:sz w:val="28"/>
          <w:szCs w:val="28"/>
        </w:rPr>
        <w:t xml:space="preserve"> 2020</w:t>
      </w:r>
    </w:p>
    <w:p w14:paraId="1C2D182B" w14:textId="35AAB1BB" w:rsidR="00D76D12" w:rsidRDefault="00D76D12" w:rsidP="00B45FBD">
      <w:pPr>
        <w:jc w:val="both"/>
        <w:rPr>
          <w:rFonts w:cstheme="minorHAnsi"/>
          <w:b/>
          <w:sz w:val="28"/>
          <w:szCs w:val="28"/>
        </w:rPr>
      </w:pPr>
    </w:p>
    <w:p w14:paraId="3EA79DE6" w14:textId="59066E50" w:rsidR="00D76D12" w:rsidRDefault="004A0522" w:rsidP="00D76D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Soutěž na nové hlavní nádraží v Brně přilákala </w:t>
      </w:r>
      <w:r w:rsidR="00C245FC">
        <w:rPr>
          <w:b/>
          <w:bCs/>
          <w:sz w:val="28"/>
          <w:szCs w:val="28"/>
        </w:rPr>
        <w:t>světová esa</w:t>
      </w:r>
    </w:p>
    <w:p w14:paraId="55B6C6E3" w14:textId="77777777" w:rsidR="004A0522" w:rsidRDefault="004A0522" w:rsidP="004A0522">
      <w:pPr>
        <w:jc w:val="both"/>
        <w:rPr>
          <w:b/>
          <w:bCs/>
          <w:sz w:val="28"/>
          <w:szCs w:val="28"/>
        </w:rPr>
      </w:pPr>
    </w:p>
    <w:p w14:paraId="3F61439E" w14:textId="13A0348C" w:rsidR="00D76D12" w:rsidRDefault="00D76D12" w:rsidP="00146462">
      <w:pPr>
        <w:jc w:val="both"/>
        <w:rPr>
          <w:b/>
          <w:bCs/>
        </w:rPr>
      </w:pPr>
      <w:r w:rsidRPr="006F2044">
        <w:rPr>
          <w:b/>
          <w:bCs/>
        </w:rPr>
        <w:t>Padesát</w:t>
      </w:r>
      <w:r w:rsidR="00BA5375">
        <w:rPr>
          <w:b/>
          <w:bCs/>
        </w:rPr>
        <w:t>.</w:t>
      </w:r>
      <w:r w:rsidRPr="006F2044">
        <w:rPr>
          <w:b/>
          <w:bCs/>
        </w:rPr>
        <w:t xml:space="preserve"> </w:t>
      </w:r>
      <w:r>
        <w:rPr>
          <w:b/>
          <w:bCs/>
        </w:rPr>
        <w:t>Tolik</w:t>
      </w:r>
      <w:r w:rsidRPr="006F2044">
        <w:rPr>
          <w:b/>
          <w:bCs/>
        </w:rPr>
        <w:t xml:space="preserve"> žádostí o účast</w:t>
      </w:r>
      <w:r>
        <w:rPr>
          <w:b/>
          <w:bCs/>
        </w:rPr>
        <w:t xml:space="preserve"> z celkem patnácti zemí světa</w:t>
      </w:r>
      <w:r w:rsidRPr="006F2044">
        <w:rPr>
          <w:b/>
          <w:bCs/>
        </w:rPr>
        <w:t xml:space="preserve"> přišlo do mezinárodní soutěže na nové brněnské hlavní nádraží. Do prvního kola soutěže postoupilo celkem dvanáct </w:t>
      </w:r>
      <w:r>
        <w:rPr>
          <w:b/>
          <w:bCs/>
        </w:rPr>
        <w:t>týmů architektů</w:t>
      </w:r>
      <w:r w:rsidR="004A0522">
        <w:rPr>
          <w:b/>
          <w:bCs/>
        </w:rPr>
        <w:t>.</w:t>
      </w:r>
      <w:r>
        <w:rPr>
          <w:b/>
          <w:bCs/>
        </w:rPr>
        <w:t xml:space="preserve"> </w:t>
      </w:r>
      <w:r w:rsidRPr="006F2044">
        <w:rPr>
          <w:b/>
          <w:bCs/>
        </w:rPr>
        <w:t>Tři byl</w:t>
      </w:r>
      <w:r w:rsidR="004A0522">
        <w:rPr>
          <w:b/>
          <w:bCs/>
        </w:rPr>
        <w:t>i vyzváni přímo,</w:t>
      </w:r>
      <w:r w:rsidRPr="006F2044">
        <w:rPr>
          <w:b/>
          <w:bCs/>
        </w:rPr>
        <w:t xml:space="preserve"> dalších devět vybrala odborná porota.</w:t>
      </w:r>
      <w:r w:rsidR="001C523E">
        <w:rPr>
          <w:b/>
          <w:bCs/>
        </w:rPr>
        <w:t xml:space="preserve"> Teď začnou pracovat na návrhu nádražní budovy a přilehlých veřejných prostranství.</w:t>
      </w:r>
      <w:r w:rsidRPr="006F2044">
        <w:rPr>
          <w:b/>
          <w:bCs/>
        </w:rPr>
        <w:t xml:space="preserve"> Jsou mezi nimi </w:t>
      </w:r>
      <w:r>
        <w:rPr>
          <w:b/>
          <w:bCs/>
        </w:rPr>
        <w:t>ateliéry</w:t>
      </w:r>
      <w:r w:rsidRPr="006F2044">
        <w:rPr>
          <w:b/>
          <w:bCs/>
        </w:rPr>
        <w:t xml:space="preserve"> z Česka, Rakouska, Německa, Nizozemí, Francie, Dánska</w:t>
      </w:r>
      <w:r w:rsidR="00816B26">
        <w:rPr>
          <w:b/>
          <w:bCs/>
        </w:rPr>
        <w:t xml:space="preserve">, </w:t>
      </w:r>
      <w:r w:rsidR="00816B26" w:rsidRPr="006F2044">
        <w:rPr>
          <w:b/>
          <w:bCs/>
        </w:rPr>
        <w:t>USA</w:t>
      </w:r>
      <w:r w:rsidRPr="006F2044">
        <w:rPr>
          <w:b/>
          <w:bCs/>
        </w:rPr>
        <w:t xml:space="preserve"> i Velké Británie. V</w:t>
      </w:r>
      <w:r w:rsidR="004A0522">
        <w:rPr>
          <w:b/>
          <w:bCs/>
        </w:rPr>
        <w:t xml:space="preserve"> </w:t>
      </w:r>
      <w:r>
        <w:rPr>
          <w:b/>
          <w:bCs/>
        </w:rPr>
        <w:t>pondělí</w:t>
      </w:r>
      <w:r w:rsidRPr="006F2044">
        <w:rPr>
          <w:b/>
          <w:bCs/>
        </w:rPr>
        <w:t xml:space="preserve"> 1</w:t>
      </w:r>
      <w:r>
        <w:rPr>
          <w:b/>
          <w:bCs/>
        </w:rPr>
        <w:t>6</w:t>
      </w:r>
      <w:r w:rsidRPr="006F2044">
        <w:rPr>
          <w:b/>
          <w:bCs/>
        </w:rPr>
        <w:t>. listopadu</w:t>
      </w:r>
      <w:r>
        <w:rPr>
          <w:b/>
          <w:bCs/>
        </w:rPr>
        <w:t xml:space="preserve"> 2020</w:t>
      </w:r>
      <w:r w:rsidRPr="006F2044">
        <w:rPr>
          <w:b/>
          <w:bCs/>
        </w:rPr>
        <w:t xml:space="preserve"> </w:t>
      </w:r>
      <w:r>
        <w:rPr>
          <w:b/>
          <w:bCs/>
        </w:rPr>
        <w:t>účastníky soutěže</w:t>
      </w:r>
      <w:r w:rsidRPr="006F2044">
        <w:rPr>
          <w:b/>
          <w:bCs/>
        </w:rPr>
        <w:t xml:space="preserve"> potvrdila Rada města Brna a Správa železnic. </w:t>
      </w:r>
      <w:r w:rsidR="004A0522">
        <w:rPr>
          <w:b/>
          <w:bCs/>
        </w:rPr>
        <w:t>Soutěž o</w:t>
      </w:r>
      <w:r w:rsidRPr="006F2044">
        <w:rPr>
          <w:b/>
          <w:bCs/>
        </w:rPr>
        <w:t>rgani</w:t>
      </w:r>
      <w:r w:rsidR="004A0522">
        <w:rPr>
          <w:b/>
          <w:bCs/>
        </w:rPr>
        <w:t>zuje</w:t>
      </w:r>
      <w:r w:rsidRPr="006F2044">
        <w:rPr>
          <w:b/>
          <w:bCs/>
        </w:rPr>
        <w:t xml:space="preserve"> Kancelář architekta města Brna</w:t>
      </w:r>
      <w:r>
        <w:rPr>
          <w:b/>
          <w:bCs/>
        </w:rPr>
        <w:t xml:space="preserve"> (KAM)</w:t>
      </w:r>
      <w:r w:rsidRPr="006F2044">
        <w:rPr>
          <w:b/>
          <w:bCs/>
        </w:rPr>
        <w:t>.</w:t>
      </w:r>
    </w:p>
    <w:p w14:paraId="3EA646F2" w14:textId="0BFC91D3" w:rsidR="004C53D0" w:rsidRDefault="004C53D0" w:rsidP="00146462">
      <w:pPr>
        <w:jc w:val="both"/>
      </w:pPr>
    </w:p>
    <w:p w14:paraId="7373124F" w14:textId="28B3ACCA" w:rsidR="004C53D0" w:rsidRDefault="00583CEB" w:rsidP="00146462">
      <w:pPr>
        <w:jc w:val="both"/>
      </w:pPr>
      <w:r w:rsidRPr="00C245FC">
        <w:rPr>
          <w:i/>
          <w:iCs/>
        </w:rPr>
        <w:t>„</w:t>
      </w:r>
      <w:r w:rsidR="00CE098B">
        <w:rPr>
          <w:i/>
          <w:iCs/>
        </w:rPr>
        <w:t xml:space="preserve">S napětím jsme očekávali, kteří architekti se do soutěže přihlásí. Naším cílem bylo </w:t>
      </w:r>
      <w:r w:rsidR="00947A41">
        <w:rPr>
          <w:i/>
          <w:iCs/>
        </w:rPr>
        <w:t>vybrat pro soutěž</w:t>
      </w:r>
      <w:r w:rsidR="00CE098B">
        <w:rPr>
          <w:i/>
          <w:iCs/>
        </w:rPr>
        <w:t xml:space="preserve"> co nejkvalitnější </w:t>
      </w:r>
      <w:r w:rsidR="00947A41">
        <w:rPr>
          <w:i/>
          <w:iCs/>
        </w:rPr>
        <w:t>architektonické kanceláře se zkušenostmi se složitými projekty.</w:t>
      </w:r>
      <w:r w:rsidR="00E55C05">
        <w:rPr>
          <w:i/>
          <w:iCs/>
        </w:rPr>
        <w:t xml:space="preserve"> Skutečnost překonala naše očekávání, přihlásila se výborná architektonická studia se zkušenostmi s komplexními a oceňovanými projekty a realizacemi.</w:t>
      </w:r>
      <w:r w:rsidR="00947A41">
        <w:rPr>
          <w:i/>
          <w:iCs/>
        </w:rPr>
        <w:t xml:space="preserve"> </w:t>
      </w:r>
      <w:r w:rsidR="004D5C1A">
        <w:rPr>
          <w:i/>
          <w:iCs/>
        </w:rPr>
        <w:t xml:space="preserve">Porota vybrala domácí i zahraniční architekty, </w:t>
      </w:r>
      <w:r w:rsidR="004E777A">
        <w:rPr>
          <w:i/>
          <w:iCs/>
        </w:rPr>
        <w:t xml:space="preserve">a to i několik </w:t>
      </w:r>
      <w:r w:rsidR="004D5C1A">
        <w:rPr>
          <w:i/>
          <w:iCs/>
        </w:rPr>
        <w:t>mezinárodních týmů</w:t>
      </w:r>
      <w:r w:rsidR="00566155" w:rsidRPr="00C245FC">
        <w:rPr>
          <w:i/>
          <w:iCs/>
        </w:rPr>
        <w:t>,“</w:t>
      </w:r>
      <w:r w:rsidR="00566155">
        <w:t xml:space="preserve"> </w:t>
      </w:r>
      <w:r w:rsidR="001C523E">
        <w:t>okomentoval za organizátory soutěže ředitel Kanceláře architekta města Brna Michal</w:t>
      </w:r>
      <w:r w:rsidR="00566155">
        <w:t xml:space="preserve"> Sedláček.</w:t>
      </w:r>
    </w:p>
    <w:p w14:paraId="2C00A874" w14:textId="304B26FC" w:rsidR="001C523E" w:rsidRDefault="001C523E" w:rsidP="00146462">
      <w:pPr>
        <w:jc w:val="both"/>
      </w:pPr>
    </w:p>
    <w:p w14:paraId="4062A08F" w14:textId="5E13DBFC" w:rsidR="001C523E" w:rsidRDefault="001C523E" w:rsidP="00146462">
      <w:pPr>
        <w:jc w:val="both"/>
      </w:pPr>
      <w:r>
        <w:t xml:space="preserve">Mezi dvanácti vybranými </w:t>
      </w:r>
      <w:r w:rsidRPr="004A0522">
        <w:t>účastníky jsou uznávan</w:t>
      </w:r>
      <w:r>
        <w:t>é kanceláře, které stojí za významnými projekty</w:t>
      </w:r>
      <w:r w:rsidR="00714BEA">
        <w:t xml:space="preserve"> a budovami </w:t>
      </w:r>
      <w:r>
        <w:t xml:space="preserve">po celém světě. </w:t>
      </w:r>
      <w:r w:rsidRPr="00790306">
        <w:rPr>
          <w:i/>
          <w:iCs/>
        </w:rPr>
        <w:t>„Jsou mezi nimi autoři nádraží ve Vídni</w:t>
      </w:r>
      <w:r w:rsidR="008E63DD">
        <w:rPr>
          <w:i/>
          <w:iCs/>
        </w:rPr>
        <w:t>,</w:t>
      </w:r>
      <w:r w:rsidR="00146462">
        <w:rPr>
          <w:i/>
          <w:iCs/>
        </w:rPr>
        <w:t xml:space="preserve"> Berlíně,</w:t>
      </w:r>
      <w:r w:rsidRPr="00790306">
        <w:rPr>
          <w:i/>
          <w:iCs/>
        </w:rPr>
        <w:t xml:space="preserve"> Rotterdamu, Haagu</w:t>
      </w:r>
      <w:r w:rsidR="002F6D42" w:rsidRPr="00790306">
        <w:rPr>
          <w:i/>
          <w:iCs/>
        </w:rPr>
        <w:t>, Bolo</w:t>
      </w:r>
      <w:r w:rsidR="00D61DD0">
        <w:rPr>
          <w:i/>
          <w:iCs/>
        </w:rPr>
        <w:t>ni</w:t>
      </w:r>
      <w:r w:rsidR="008E63DD">
        <w:rPr>
          <w:i/>
          <w:iCs/>
        </w:rPr>
        <w:t xml:space="preserve">, Londýně </w:t>
      </w:r>
      <w:r w:rsidR="00566401">
        <w:rPr>
          <w:i/>
          <w:iCs/>
        </w:rPr>
        <w:t>nebo</w:t>
      </w:r>
      <w:r w:rsidR="008E63DD">
        <w:rPr>
          <w:i/>
          <w:iCs/>
        </w:rPr>
        <w:t xml:space="preserve"> Birminghamu</w:t>
      </w:r>
      <w:r w:rsidRPr="00790306">
        <w:rPr>
          <w:i/>
          <w:iCs/>
        </w:rPr>
        <w:t xml:space="preserve"> ale také tvůrci</w:t>
      </w:r>
      <w:r w:rsidR="002F6D42" w:rsidRPr="00790306">
        <w:rPr>
          <w:i/>
          <w:iCs/>
        </w:rPr>
        <w:t xml:space="preserve"> slavného</w:t>
      </w:r>
      <w:r w:rsidR="00714BEA" w:rsidRPr="00790306">
        <w:rPr>
          <w:i/>
          <w:iCs/>
        </w:rPr>
        <w:t xml:space="preserve"> </w:t>
      </w:r>
      <w:r w:rsidRPr="00790306">
        <w:rPr>
          <w:i/>
          <w:iCs/>
        </w:rPr>
        <w:t xml:space="preserve">parku </w:t>
      </w:r>
      <w:proofErr w:type="spellStart"/>
      <w:r w:rsidRPr="00790306">
        <w:rPr>
          <w:i/>
          <w:iCs/>
        </w:rPr>
        <w:t>High</w:t>
      </w:r>
      <w:proofErr w:type="spellEnd"/>
      <w:r w:rsidR="002F6D42" w:rsidRPr="00790306">
        <w:rPr>
          <w:i/>
          <w:iCs/>
        </w:rPr>
        <w:t xml:space="preserve"> </w:t>
      </w:r>
      <w:r w:rsidRPr="00790306">
        <w:rPr>
          <w:i/>
          <w:iCs/>
        </w:rPr>
        <w:t>Line</w:t>
      </w:r>
      <w:r w:rsidR="00714BEA" w:rsidRPr="00790306">
        <w:rPr>
          <w:i/>
          <w:iCs/>
        </w:rPr>
        <w:t xml:space="preserve"> a </w:t>
      </w:r>
      <w:r w:rsidR="002F6D42" w:rsidRPr="00790306">
        <w:rPr>
          <w:i/>
          <w:iCs/>
        </w:rPr>
        <w:t xml:space="preserve">centra umění </w:t>
      </w:r>
      <w:proofErr w:type="spellStart"/>
      <w:r w:rsidR="002F6D42" w:rsidRPr="00790306">
        <w:rPr>
          <w:i/>
          <w:iCs/>
        </w:rPr>
        <w:t>The</w:t>
      </w:r>
      <w:proofErr w:type="spellEnd"/>
      <w:r w:rsidR="002F6D42" w:rsidRPr="00790306">
        <w:rPr>
          <w:i/>
          <w:iCs/>
        </w:rPr>
        <w:t xml:space="preserve"> </w:t>
      </w:r>
      <w:proofErr w:type="spellStart"/>
      <w:r w:rsidR="00790306" w:rsidRPr="00790306">
        <w:rPr>
          <w:i/>
          <w:iCs/>
        </w:rPr>
        <w:t>Shed</w:t>
      </w:r>
      <w:proofErr w:type="spellEnd"/>
      <w:r w:rsidR="00714BEA" w:rsidRPr="00790306">
        <w:rPr>
          <w:i/>
          <w:iCs/>
        </w:rPr>
        <w:t xml:space="preserve"> </w:t>
      </w:r>
      <w:r w:rsidR="002F6D42" w:rsidRPr="00790306">
        <w:rPr>
          <w:i/>
          <w:iCs/>
        </w:rPr>
        <w:t>v New Yorku,</w:t>
      </w:r>
      <w:r w:rsidR="00790306" w:rsidRPr="00790306">
        <w:rPr>
          <w:i/>
          <w:iCs/>
        </w:rPr>
        <w:t>“</w:t>
      </w:r>
      <w:r w:rsidR="002F6D42">
        <w:t xml:space="preserve"> doplnil </w:t>
      </w:r>
      <w:r w:rsidRPr="004A0522">
        <w:t>Sedláček.</w:t>
      </w:r>
    </w:p>
    <w:p w14:paraId="66211744" w14:textId="79FC18A2" w:rsidR="00885FF6" w:rsidRDefault="00885FF6" w:rsidP="00146462">
      <w:pPr>
        <w:jc w:val="both"/>
      </w:pPr>
    </w:p>
    <w:p w14:paraId="25155D07" w14:textId="14414A80" w:rsidR="00D76D12" w:rsidRDefault="00885FF6" w:rsidP="00146462">
      <w:pPr>
        <w:jc w:val="both"/>
      </w:pPr>
      <w:r w:rsidRPr="001C523E">
        <w:t>Mezinárodní porota</w:t>
      </w:r>
      <w:r w:rsidR="00583CEB">
        <w:t xml:space="preserve"> hodnotil</w:t>
      </w:r>
      <w:r w:rsidR="006E2738">
        <w:t>a</w:t>
      </w:r>
      <w:r w:rsidR="00D61DD0">
        <w:t xml:space="preserve"> dohromady</w:t>
      </w:r>
      <w:r w:rsidR="00583CEB">
        <w:t xml:space="preserve"> 46 portfolií, při přezkoumávání se totiž zjistilo, že jedna žádost byla duplicitní. Účast potvrdily i tři dopředu vyzvané ateliéry. Konkrétně</w:t>
      </w:r>
      <w:r w:rsidR="00D76D12" w:rsidRPr="00A0280C">
        <w:t xml:space="preserve"> ateliér rakouského architekta Alberta Wimmera, který je autorem hlavního nádraží ve Vídni</w:t>
      </w:r>
      <w:r w:rsidR="00790306">
        <w:t>.</w:t>
      </w:r>
      <w:r w:rsidR="00D76D12" w:rsidRPr="00A0280C">
        <w:t xml:space="preserve"> Dále </w:t>
      </w:r>
      <w:r w:rsidR="00714BEA">
        <w:t xml:space="preserve">holandské studio </w:t>
      </w:r>
      <w:proofErr w:type="spellStart"/>
      <w:r w:rsidR="00D76D12" w:rsidRPr="00A0280C">
        <w:t>Benthem</w:t>
      </w:r>
      <w:proofErr w:type="spellEnd"/>
      <w:r w:rsidR="00D76D12" w:rsidRPr="00A0280C">
        <w:t xml:space="preserve"> </w:t>
      </w:r>
      <w:proofErr w:type="spellStart"/>
      <w:r w:rsidR="00D76D12" w:rsidRPr="00A0280C">
        <w:t>Crouwel</w:t>
      </w:r>
      <w:proofErr w:type="spellEnd"/>
      <w:r w:rsidR="00D76D12" w:rsidRPr="00A0280C">
        <w:t>, kter</w:t>
      </w:r>
      <w:r w:rsidR="00714BEA">
        <w:t>é</w:t>
      </w:r>
      <w:r w:rsidR="00D76D12" w:rsidRPr="00A0280C">
        <w:t xml:space="preserve"> je podepsan</w:t>
      </w:r>
      <w:r w:rsidR="00714BEA">
        <w:t>é</w:t>
      </w:r>
      <w:r w:rsidR="00D76D12" w:rsidRPr="00A0280C">
        <w:t xml:space="preserve"> pod stavbami hlavních nádraží v</w:t>
      </w:r>
      <w:r w:rsidR="00D61DD0">
        <w:t> </w:t>
      </w:r>
      <w:r w:rsidR="00D76D12" w:rsidRPr="00A0280C">
        <w:t>Rotterdamu</w:t>
      </w:r>
      <w:r w:rsidR="00D61DD0">
        <w:t xml:space="preserve"> a</w:t>
      </w:r>
      <w:r w:rsidR="00790306">
        <w:t xml:space="preserve"> </w:t>
      </w:r>
      <w:r w:rsidR="00D76D12" w:rsidRPr="00A0280C">
        <w:t>Haagu. Třetím vyzvaným je</w:t>
      </w:r>
      <w:r w:rsidR="00714BEA">
        <w:t xml:space="preserve"> německé</w:t>
      </w:r>
      <w:r w:rsidR="00D76D12" w:rsidRPr="00A0280C">
        <w:t xml:space="preserve"> studio </w:t>
      </w:r>
      <w:proofErr w:type="spellStart"/>
      <w:r w:rsidR="00D76D12" w:rsidRPr="00A0280C">
        <w:t>gmp</w:t>
      </w:r>
      <w:proofErr w:type="spellEnd"/>
      <w:r w:rsidR="00D76D12" w:rsidRPr="00A0280C">
        <w:t xml:space="preserve"> International, autoři </w:t>
      </w:r>
      <w:r w:rsidR="00714BEA">
        <w:t xml:space="preserve">hlavního </w:t>
      </w:r>
      <w:r w:rsidR="00D76D12" w:rsidRPr="00A0280C">
        <w:t>nádraží v</w:t>
      </w:r>
      <w:r w:rsidR="00790306">
        <w:t> </w:t>
      </w:r>
      <w:r w:rsidR="00F86485">
        <w:t>Berlíně</w:t>
      </w:r>
      <w:r w:rsidR="008E63DD">
        <w:t>.</w:t>
      </w:r>
    </w:p>
    <w:p w14:paraId="27D3D6DC" w14:textId="04E67EE8" w:rsidR="009829C6" w:rsidRDefault="009829C6" w:rsidP="00146462">
      <w:pPr>
        <w:jc w:val="both"/>
      </w:pPr>
    </w:p>
    <w:p w14:paraId="199F3A9D" w14:textId="151F00B8" w:rsidR="009829C6" w:rsidRPr="009829C6" w:rsidRDefault="009829C6" w:rsidP="009829C6">
      <w:pPr>
        <w:jc w:val="both"/>
        <w:rPr>
          <w:rFonts w:ascii="Calibri" w:eastAsia="Times New Roman" w:hAnsi="Calibri" w:cs="Calibri"/>
          <w:sz w:val="22"/>
          <w:szCs w:val="22"/>
          <w:lang w:eastAsia="cs-CZ"/>
        </w:rPr>
      </w:pPr>
      <w:r w:rsidRPr="009829C6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„Soutěž je zadaná nejen jako návrh vlastního nádraží, ale i okolní části města. Skvělý přístup silného investora Správy železnic a města Brna se v této fázi projevil přihláškou 49 výborných architektonických týmů. Je zřejmé, že výběr pouze dvanácti z nich byl velmi náročný,“</w:t>
      </w:r>
      <w:r w:rsidRPr="009829C6">
        <w:rPr>
          <w:rFonts w:ascii="Calibri" w:eastAsia="Times New Roman" w:hAnsi="Calibri" w:cs="Calibri"/>
          <w:sz w:val="22"/>
          <w:szCs w:val="22"/>
          <w:lang w:eastAsia="cs-CZ"/>
        </w:rPr>
        <w:t xml:space="preserve"> řekl předseda soutěžní poroty Petr Hlaváček.</w:t>
      </w:r>
    </w:p>
    <w:p w14:paraId="5BCEB9A6" w14:textId="16941630" w:rsidR="00276E5C" w:rsidRDefault="00276E5C" w:rsidP="00146462">
      <w:pPr>
        <w:jc w:val="both"/>
      </w:pPr>
    </w:p>
    <w:p w14:paraId="0CFDAE9B" w14:textId="6E4D746F" w:rsidR="00C245FC" w:rsidRDefault="00F86485" w:rsidP="00146462">
      <w:pPr>
        <w:jc w:val="both"/>
      </w:pPr>
      <w:r w:rsidRPr="00E60D20">
        <w:rPr>
          <w:rFonts w:cs="Arial"/>
          <w:szCs w:val="20"/>
        </w:rPr>
        <w:t>Mezinárodní urbanisticko-dopravně-architektonická soutěž o návrh nového hlavního nádraží v Brně byla vyhlášena 31. srpna 2020</w:t>
      </w:r>
      <w:r>
        <w:rPr>
          <w:rFonts w:cs="Arial"/>
          <w:szCs w:val="20"/>
        </w:rPr>
        <w:t>. Společnými</w:t>
      </w:r>
      <w:r w:rsidRPr="00E60D20">
        <w:rPr>
          <w:rFonts w:cs="Arial"/>
          <w:szCs w:val="20"/>
        </w:rPr>
        <w:t xml:space="preserve"> zadavatel</w:t>
      </w:r>
      <w:r>
        <w:rPr>
          <w:rFonts w:cs="Arial"/>
          <w:szCs w:val="20"/>
        </w:rPr>
        <w:t>i</w:t>
      </w:r>
      <w:r w:rsidRPr="00E60D20">
        <w:rPr>
          <w:rFonts w:cs="Arial"/>
          <w:szCs w:val="20"/>
        </w:rPr>
        <w:t xml:space="preserve"> j</w:t>
      </w:r>
      <w:r>
        <w:rPr>
          <w:rFonts w:cs="Arial"/>
          <w:szCs w:val="20"/>
        </w:rPr>
        <w:t>sou</w:t>
      </w:r>
      <w:r w:rsidRPr="00E60D20">
        <w:rPr>
          <w:rFonts w:cs="Arial"/>
          <w:szCs w:val="20"/>
        </w:rPr>
        <w:t xml:space="preserve"> město Brno a Správa železnic.</w:t>
      </w:r>
      <w:r>
        <w:rPr>
          <w:rFonts w:cs="Arial"/>
          <w:szCs w:val="20"/>
        </w:rPr>
        <w:t xml:space="preserve"> </w:t>
      </w:r>
      <w:r w:rsidR="00C245FC">
        <w:rPr>
          <w:rFonts w:cs="Arial"/>
          <w:szCs w:val="20"/>
        </w:rPr>
        <w:t>Jedná se o</w:t>
      </w:r>
      <w:r>
        <w:t xml:space="preserve"> dvoufázov</w:t>
      </w:r>
      <w:r w:rsidR="00C245FC">
        <w:t xml:space="preserve">ou užší soutěž. </w:t>
      </w:r>
      <w:r w:rsidR="00D91171">
        <w:t xml:space="preserve">Tento formát umožňuje zadavateli </w:t>
      </w:r>
      <w:r w:rsidR="00566401">
        <w:t xml:space="preserve">na základě portfolií a referenčních projektů </w:t>
      </w:r>
      <w:r w:rsidR="00D91171">
        <w:t>zúžit počet účastníků na ty, kteří jsou pro soutěž nejvhodnější, za zpracování návrhu pak získají skicovné.</w:t>
      </w:r>
    </w:p>
    <w:p w14:paraId="1B294645" w14:textId="77777777" w:rsidR="00C245FC" w:rsidRDefault="00C245FC" w:rsidP="00146462">
      <w:pPr>
        <w:jc w:val="both"/>
      </w:pPr>
    </w:p>
    <w:p w14:paraId="30F249D5" w14:textId="1651E797" w:rsidR="00F86485" w:rsidRDefault="00F86485" w:rsidP="00146462">
      <w:pPr>
        <w:jc w:val="both"/>
      </w:pPr>
      <w:r>
        <w:t xml:space="preserve">V první fázi dvanáct soutěžících rozpracuje návrhy, čtyři z nich budou vybrány do druhé fáze soutěže. Ve druhé fázi čtyři účastníci dopracují návrhy do větší podrobnosti, porota vybere </w:t>
      </w:r>
      <w:r>
        <w:lastRenderedPageBreak/>
        <w:t>vítěze a určí pořadí na druhém, třetím a čtvrtém místě. Hodnocení návrhů v první fázi bude začátkem března, ve druhé fázi v červnu 2021.</w:t>
      </w:r>
      <w:r w:rsidR="00EE7882">
        <w:t xml:space="preserve"> </w:t>
      </w:r>
      <w:r w:rsidR="00575EB3">
        <w:t>V</w:t>
      </w:r>
      <w:r w:rsidR="00EE7882">
        <w:t>ítěz se bude podílet na zpracování následné projektové dokumentace.</w:t>
      </w:r>
    </w:p>
    <w:p w14:paraId="0DD2FB65" w14:textId="77777777" w:rsidR="00D91171" w:rsidRDefault="00D91171" w:rsidP="00146462">
      <w:pPr>
        <w:jc w:val="both"/>
      </w:pPr>
    </w:p>
    <w:p w14:paraId="1A23BA1A" w14:textId="3D116324" w:rsidR="00D91171" w:rsidRDefault="00D91171" w:rsidP="00146462">
      <w:pPr>
        <w:jc w:val="both"/>
      </w:pPr>
      <w:bookmarkStart w:id="0" w:name="_Hlk49586446"/>
      <w:r>
        <w:t>Úkolem soutěžících bude navrhnout nádražní budovu včetně zastřešení a podoby nástupišť, rozmístění vnitřních prostor a umístění hlavní výpravní haly, ale i kompletní řešení přiléhajících veřejných prostranství</w:t>
      </w:r>
      <w:r w:rsidR="00575EB3">
        <w:t xml:space="preserve"> včetně budov pro </w:t>
      </w:r>
      <w:r w:rsidR="001C523E">
        <w:t>administrativu</w:t>
      </w:r>
      <w:r w:rsidR="00575EB3">
        <w:t>, bydlení a veřejnou vybavenost</w:t>
      </w:r>
      <w:r>
        <w:t xml:space="preserve">. </w:t>
      </w:r>
      <w:r w:rsidR="00575EB3">
        <w:t xml:space="preserve">Dále je </w:t>
      </w:r>
      <w:r>
        <w:t xml:space="preserve">nutné vyřešit také podobu a polohu autobusového nádraží, terminál </w:t>
      </w:r>
      <w:r w:rsidR="00575EB3">
        <w:t xml:space="preserve">městské </w:t>
      </w:r>
      <w:r>
        <w:t xml:space="preserve">hromadné dopravy, parkování, úschovnu kol nebo propojení pro pěší. </w:t>
      </w:r>
      <w:bookmarkEnd w:id="0"/>
      <w:r>
        <w:t xml:space="preserve"> O tom, že nové nádraží bude stát u řeky na místě dnešního dolního nádraží rozhodli zastupitelé města i kraje v roce 2018.</w:t>
      </w:r>
    </w:p>
    <w:p w14:paraId="6536580D" w14:textId="77777777" w:rsidR="00C245FC" w:rsidRDefault="00C245FC" w:rsidP="00F86485">
      <w:pPr>
        <w:jc w:val="both"/>
      </w:pPr>
    </w:p>
    <w:p w14:paraId="4A23DCD8" w14:textId="77777777" w:rsidR="00F86485" w:rsidRDefault="00F86485" w:rsidP="00276E5C"/>
    <w:p w14:paraId="66A621FA" w14:textId="4B623504" w:rsidR="00276E5C" w:rsidRPr="00F86485" w:rsidRDefault="00276E5C" w:rsidP="00276E5C">
      <w:pPr>
        <w:rPr>
          <w:rFonts w:cs="Arial"/>
          <w:b/>
          <w:bCs/>
          <w:sz w:val="20"/>
          <w:szCs w:val="20"/>
        </w:rPr>
      </w:pPr>
      <w:r w:rsidRPr="00F86485">
        <w:rPr>
          <w:b/>
          <w:bCs/>
        </w:rPr>
        <w:t>Seznam účastníků</w:t>
      </w:r>
    </w:p>
    <w:p w14:paraId="0E725B60" w14:textId="4E7C0FF1" w:rsidR="00276E5C" w:rsidRDefault="00276E5C" w:rsidP="00276E5C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předem vybran</w:t>
      </w:r>
      <w:r w:rsidR="00F86485">
        <w:rPr>
          <w:rFonts w:cs="Arial"/>
          <w:i/>
          <w:szCs w:val="20"/>
        </w:rPr>
        <w:t>í</w:t>
      </w:r>
      <w:r>
        <w:rPr>
          <w:rFonts w:cs="Arial"/>
          <w:i/>
          <w:szCs w:val="20"/>
        </w:rPr>
        <w:t xml:space="preserve"> zadavatelem</w:t>
      </w:r>
    </w:p>
    <w:p w14:paraId="54282666" w14:textId="157E28A9" w:rsidR="00276E5C" w:rsidRDefault="00CD1BBF" w:rsidP="00276E5C">
      <w:pPr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Benthem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Crouwel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Architekten</w:t>
      </w:r>
      <w:proofErr w:type="spellEnd"/>
      <w:r>
        <w:rPr>
          <w:rFonts w:cs="Arial"/>
          <w:szCs w:val="20"/>
        </w:rPr>
        <w:t xml:space="preserve"> </w:t>
      </w:r>
    </w:p>
    <w:p w14:paraId="2355FD8F" w14:textId="0E08C22D" w:rsidR="00276E5C" w:rsidRDefault="00CD1BBF" w:rsidP="00276E5C">
      <w:pPr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gmp</w:t>
      </w:r>
      <w:proofErr w:type="spellEnd"/>
      <w:r>
        <w:rPr>
          <w:rFonts w:cs="Arial"/>
          <w:szCs w:val="20"/>
        </w:rPr>
        <w:t xml:space="preserve"> International</w:t>
      </w:r>
      <w:r w:rsidDel="00CD1BBF">
        <w:rPr>
          <w:rFonts w:cs="Arial"/>
          <w:szCs w:val="20"/>
        </w:rPr>
        <w:t xml:space="preserve"> </w:t>
      </w:r>
    </w:p>
    <w:p w14:paraId="34ED1D02" w14:textId="0825602C" w:rsidR="00276E5C" w:rsidRDefault="00CD1BBF" w:rsidP="00276E5C">
      <w:pPr>
        <w:rPr>
          <w:rFonts w:cs="Arial"/>
          <w:szCs w:val="20"/>
        </w:rPr>
      </w:pPr>
      <w:r>
        <w:rPr>
          <w:rFonts w:cs="Arial"/>
          <w:szCs w:val="20"/>
        </w:rPr>
        <w:t>Albert Wimmer</w:t>
      </w:r>
    </w:p>
    <w:p w14:paraId="1CE7373A" w14:textId="77777777" w:rsidR="00D61DD0" w:rsidRDefault="00D61DD0" w:rsidP="00276E5C">
      <w:pPr>
        <w:rPr>
          <w:rFonts w:cs="Arial"/>
          <w:szCs w:val="20"/>
        </w:rPr>
      </w:pPr>
    </w:p>
    <w:p w14:paraId="212DCA58" w14:textId="4C5B384A" w:rsidR="00276E5C" w:rsidRPr="00566401" w:rsidRDefault="00276E5C" w:rsidP="00276E5C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vybran</w:t>
      </w:r>
      <w:r w:rsidR="00F86485">
        <w:rPr>
          <w:rFonts w:cs="Arial"/>
          <w:i/>
          <w:szCs w:val="20"/>
        </w:rPr>
        <w:t>í</w:t>
      </w:r>
      <w:r>
        <w:rPr>
          <w:rFonts w:cs="Arial"/>
          <w:i/>
          <w:szCs w:val="20"/>
        </w:rPr>
        <w:t xml:space="preserve"> soutěžní porotou</w:t>
      </w:r>
    </w:p>
    <w:p w14:paraId="4EF0BC83" w14:textId="6C1BD128" w:rsidR="00CD1BBF" w:rsidRDefault="00CD1BBF" w:rsidP="00276E5C">
      <w:pPr>
        <w:rPr>
          <w:rFonts w:cs="Arial"/>
          <w:szCs w:val="20"/>
        </w:rPr>
      </w:pPr>
      <w:r>
        <w:rPr>
          <w:rFonts w:cs="Arial"/>
          <w:szCs w:val="20"/>
        </w:rPr>
        <w:t xml:space="preserve">Sdružení </w:t>
      </w:r>
      <w:proofErr w:type="spellStart"/>
      <w:r>
        <w:rPr>
          <w:rFonts w:cs="Arial"/>
          <w:szCs w:val="20"/>
        </w:rPr>
        <w:t>Pelčák</w:t>
      </w:r>
      <w:proofErr w:type="spellEnd"/>
      <w:r>
        <w:rPr>
          <w:rFonts w:cs="Arial"/>
          <w:szCs w:val="20"/>
        </w:rPr>
        <w:t xml:space="preserve"> a partner architekti – Müller Reimann </w:t>
      </w:r>
      <w:proofErr w:type="spellStart"/>
      <w:r>
        <w:rPr>
          <w:rFonts w:cs="Arial"/>
          <w:szCs w:val="20"/>
        </w:rPr>
        <w:t>Architekten</w:t>
      </w:r>
      <w:proofErr w:type="spellEnd"/>
      <w:r>
        <w:rPr>
          <w:rFonts w:cs="Arial"/>
          <w:szCs w:val="20"/>
        </w:rPr>
        <w:t xml:space="preserve"> </w:t>
      </w:r>
    </w:p>
    <w:p w14:paraId="5C145168" w14:textId="715CE2BD" w:rsidR="00CD1BBF" w:rsidRDefault="00CD1BBF" w:rsidP="00CD1BBF">
      <w:pPr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ingenhoven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architects</w:t>
      </w:r>
      <w:proofErr w:type="spellEnd"/>
      <w:r>
        <w:rPr>
          <w:rFonts w:cs="Arial"/>
          <w:szCs w:val="20"/>
        </w:rPr>
        <w:t>, Architektonická kancelář Burian-Křivinka, architekti Koleček-Jura</w:t>
      </w:r>
    </w:p>
    <w:p w14:paraId="669DC037" w14:textId="687DDF18" w:rsidR="00CD1BBF" w:rsidRDefault="00CD1BBF" w:rsidP="00CD1BBF">
      <w:pPr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Grimshaw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Architects</w:t>
      </w:r>
      <w:proofErr w:type="spellEnd"/>
      <w:r>
        <w:rPr>
          <w:rFonts w:cs="Arial"/>
          <w:szCs w:val="20"/>
        </w:rPr>
        <w:t>, AFRY CZ</w:t>
      </w:r>
    </w:p>
    <w:p w14:paraId="722FA310" w14:textId="374CE574" w:rsidR="00276E5C" w:rsidRDefault="00CD1BBF" w:rsidP="00276E5C">
      <w:pPr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Snøhetta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Architecture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Landscape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Architecture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Civitas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Thorton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Tomasetti</w:t>
      </w:r>
      <w:proofErr w:type="spellEnd"/>
      <w:r>
        <w:rPr>
          <w:rFonts w:cs="Arial"/>
          <w:szCs w:val="20"/>
        </w:rPr>
        <w:t>, 4ct</w:t>
      </w:r>
    </w:p>
    <w:p w14:paraId="288F9A2B" w14:textId="28F08D2B" w:rsidR="00276E5C" w:rsidRDefault="00CD1BBF" w:rsidP="00276E5C">
      <w:pPr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Diller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Scofidio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Renfro</w:t>
      </w:r>
      <w:proofErr w:type="spellEnd"/>
      <w:r>
        <w:rPr>
          <w:rFonts w:cs="Arial"/>
          <w:szCs w:val="20"/>
        </w:rPr>
        <w:t xml:space="preserve"> </w:t>
      </w:r>
    </w:p>
    <w:p w14:paraId="281A391E" w14:textId="7BB7AA40" w:rsidR="00276E5C" w:rsidRDefault="00CD1BBF" w:rsidP="00276E5C">
      <w:pPr>
        <w:rPr>
          <w:rFonts w:cs="Arial"/>
          <w:szCs w:val="20"/>
        </w:rPr>
      </w:pPr>
      <w:r>
        <w:rPr>
          <w:rFonts w:cs="Arial"/>
          <w:szCs w:val="20"/>
        </w:rPr>
        <w:t>OMA</w:t>
      </w:r>
    </w:p>
    <w:p w14:paraId="1499F112" w14:textId="5ADEC361" w:rsidR="00566401" w:rsidRDefault="00CD1BBF" w:rsidP="00276E5C">
      <w:pPr>
        <w:rPr>
          <w:rFonts w:cs="Arial"/>
          <w:szCs w:val="20"/>
        </w:rPr>
      </w:pPr>
      <w:r>
        <w:rPr>
          <w:rFonts w:cs="Arial"/>
          <w:szCs w:val="20"/>
        </w:rPr>
        <w:t xml:space="preserve">BIG – </w:t>
      </w:r>
      <w:proofErr w:type="spellStart"/>
      <w:r>
        <w:rPr>
          <w:rFonts w:cs="Arial"/>
          <w:szCs w:val="20"/>
        </w:rPr>
        <w:t>Bjarke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Ingels</w:t>
      </w:r>
      <w:proofErr w:type="spellEnd"/>
      <w:r>
        <w:rPr>
          <w:rFonts w:cs="Arial"/>
          <w:szCs w:val="20"/>
        </w:rPr>
        <w:t xml:space="preserve"> Group, A8000 </w:t>
      </w:r>
    </w:p>
    <w:p w14:paraId="110DF10B" w14:textId="2719D8E1" w:rsidR="00276E5C" w:rsidRDefault="00276E5C" w:rsidP="00276E5C">
      <w:pPr>
        <w:rPr>
          <w:rFonts w:cs="Arial"/>
          <w:szCs w:val="20"/>
        </w:rPr>
      </w:pPr>
      <w:r>
        <w:rPr>
          <w:rFonts w:cs="Arial"/>
          <w:szCs w:val="20"/>
        </w:rPr>
        <w:t xml:space="preserve">Marc </w:t>
      </w:r>
      <w:proofErr w:type="spellStart"/>
      <w:r>
        <w:rPr>
          <w:rFonts w:cs="Arial"/>
          <w:szCs w:val="20"/>
        </w:rPr>
        <w:t>Mimram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Architecture</w:t>
      </w:r>
      <w:proofErr w:type="spellEnd"/>
      <w:r>
        <w:rPr>
          <w:rFonts w:cs="Arial"/>
          <w:szCs w:val="20"/>
        </w:rPr>
        <w:t xml:space="preserve"> </w:t>
      </w:r>
      <w:r w:rsidR="00C37389">
        <w:rPr>
          <w:rFonts w:cs="Arial"/>
          <w:szCs w:val="20"/>
        </w:rPr>
        <w:t>and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Associés</w:t>
      </w:r>
      <w:proofErr w:type="spellEnd"/>
    </w:p>
    <w:p w14:paraId="5EE4EEDD" w14:textId="71C2DF44" w:rsidR="00276E5C" w:rsidRDefault="00276E5C" w:rsidP="00276E5C">
      <w:pPr>
        <w:rPr>
          <w:rFonts w:cs="Arial"/>
          <w:szCs w:val="20"/>
        </w:rPr>
      </w:pPr>
      <w:r>
        <w:rPr>
          <w:rFonts w:cs="Arial"/>
          <w:szCs w:val="20"/>
        </w:rPr>
        <w:t xml:space="preserve">MVSA </w:t>
      </w:r>
      <w:proofErr w:type="spellStart"/>
      <w:r>
        <w:rPr>
          <w:rFonts w:cs="Arial"/>
          <w:szCs w:val="20"/>
        </w:rPr>
        <w:t>Architects</w:t>
      </w:r>
      <w:proofErr w:type="spellEnd"/>
      <w:r w:rsidR="00F86485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JIKA-CZ</w:t>
      </w:r>
      <w:r w:rsidR="00F8648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KCAP </w:t>
      </w:r>
      <w:proofErr w:type="spellStart"/>
      <w:r>
        <w:rPr>
          <w:rFonts w:cs="Arial"/>
          <w:szCs w:val="20"/>
        </w:rPr>
        <w:t>Architects</w:t>
      </w:r>
      <w:proofErr w:type="spellEnd"/>
      <w:r w:rsidR="00C37389">
        <w:rPr>
          <w:rFonts w:cs="Arial"/>
          <w:szCs w:val="20"/>
        </w:rPr>
        <w:t xml:space="preserve"> and </w:t>
      </w:r>
      <w:proofErr w:type="spellStart"/>
      <w:r>
        <w:rPr>
          <w:rFonts w:cs="Arial"/>
          <w:szCs w:val="20"/>
        </w:rPr>
        <w:t>Planners</w:t>
      </w:r>
      <w:proofErr w:type="spellEnd"/>
    </w:p>
    <w:p w14:paraId="06A5F52D" w14:textId="77777777" w:rsidR="00E94563" w:rsidRDefault="00E94563" w:rsidP="004372D2">
      <w:pPr>
        <w:rPr>
          <w:b/>
          <w:bCs/>
          <w:sz w:val="32"/>
          <w:szCs w:val="32"/>
        </w:rPr>
      </w:pPr>
    </w:p>
    <w:p w14:paraId="78CA56FB" w14:textId="56EA0B32" w:rsidR="004674DA" w:rsidRPr="00C37389" w:rsidRDefault="00851DBB" w:rsidP="009F2665">
      <w:pPr>
        <w:spacing w:before="240"/>
        <w:rPr>
          <w:rStyle w:val="Hypertextovodkaz"/>
          <w:rFonts w:cstheme="minorHAnsi"/>
          <w:bCs/>
        </w:rPr>
      </w:pPr>
      <w:r w:rsidRPr="00C37389">
        <w:rPr>
          <w:rFonts w:cstheme="minorHAnsi"/>
          <w:b/>
          <w:bCs/>
        </w:rPr>
        <w:t>Kontakt pro média:</w:t>
      </w:r>
      <w:r w:rsidRPr="00C37389">
        <w:rPr>
          <w:rFonts w:cstheme="minorHAnsi"/>
          <w:bCs/>
        </w:rPr>
        <w:t xml:space="preserve"> Jana Běhalová, 725 428 893, </w:t>
      </w:r>
      <w:hyperlink r:id="rId11" w:history="1">
        <w:r w:rsidRPr="00C37389">
          <w:rPr>
            <w:rStyle w:val="Hypertextovodkaz"/>
            <w:rFonts w:cstheme="minorHAnsi"/>
            <w:bCs/>
          </w:rPr>
          <w:t>behalova.jana@kambrno.cz</w:t>
        </w:r>
      </w:hyperlink>
    </w:p>
    <w:p w14:paraId="2C137C93" w14:textId="1A5DCA72" w:rsidR="00C245FC" w:rsidRPr="00C37389" w:rsidRDefault="00C245FC" w:rsidP="009F2665">
      <w:pPr>
        <w:spacing w:before="240"/>
        <w:rPr>
          <w:rFonts w:cstheme="minorHAnsi"/>
          <w:bCs/>
        </w:rPr>
      </w:pPr>
    </w:p>
    <w:sectPr w:rsidR="00C245FC" w:rsidRPr="00C37389" w:rsidSect="0042092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71393" w14:textId="77777777" w:rsidR="004F5D4D" w:rsidRDefault="004F5D4D" w:rsidP="00420920">
      <w:r>
        <w:separator/>
      </w:r>
    </w:p>
  </w:endnote>
  <w:endnote w:type="continuationSeparator" w:id="0">
    <w:p w14:paraId="2B801A4C" w14:textId="77777777" w:rsidR="004F5D4D" w:rsidRDefault="004F5D4D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45B17" w14:textId="77777777" w:rsidR="004F5D4D" w:rsidRDefault="004F5D4D" w:rsidP="00420920">
      <w:r>
        <w:separator/>
      </w:r>
    </w:p>
  </w:footnote>
  <w:footnote w:type="continuationSeparator" w:id="0">
    <w:p w14:paraId="39A25ED6" w14:textId="77777777" w:rsidR="004F5D4D" w:rsidRDefault="004F5D4D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D3FA" w14:textId="77777777"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17F796" wp14:editId="2681F8B4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20"/>
    <w:rsid w:val="00024EFD"/>
    <w:rsid w:val="00035079"/>
    <w:rsid w:val="00036420"/>
    <w:rsid w:val="00037862"/>
    <w:rsid w:val="00050D5E"/>
    <w:rsid w:val="00062304"/>
    <w:rsid w:val="000A0EAC"/>
    <w:rsid w:val="000B2BC9"/>
    <w:rsid w:val="000B596D"/>
    <w:rsid w:val="000C1B36"/>
    <w:rsid w:val="000D00A4"/>
    <w:rsid w:val="000D2883"/>
    <w:rsid w:val="000E6C76"/>
    <w:rsid w:val="000E75D3"/>
    <w:rsid w:val="00110D4B"/>
    <w:rsid w:val="00115B13"/>
    <w:rsid w:val="00124FF7"/>
    <w:rsid w:val="00146462"/>
    <w:rsid w:val="0015214B"/>
    <w:rsid w:val="00157807"/>
    <w:rsid w:val="0016209A"/>
    <w:rsid w:val="00175EAA"/>
    <w:rsid w:val="00180469"/>
    <w:rsid w:val="001A3CAE"/>
    <w:rsid w:val="001A4BFC"/>
    <w:rsid w:val="001B1CB6"/>
    <w:rsid w:val="001B24BF"/>
    <w:rsid w:val="001C4B74"/>
    <w:rsid w:val="001C523E"/>
    <w:rsid w:val="001C6DCA"/>
    <w:rsid w:val="001F7D74"/>
    <w:rsid w:val="00206153"/>
    <w:rsid w:val="00230ACA"/>
    <w:rsid w:val="00231131"/>
    <w:rsid w:val="00242506"/>
    <w:rsid w:val="00242EA3"/>
    <w:rsid w:val="002460CC"/>
    <w:rsid w:val="002560E0"/>
    <w:rsid w:val="00261386"/>
    <w:rsid w:val="00272B70"/>
    <w:rsid w:val="00276E5C"/>
    <w:rsid w:val="002903B9"/>
    <w:rsid w:val="002919AC"/>
    <w:rsid w:val="00296CFF"/>
    <w:rsid w:val="002A59D4"/>
    <w:rsid w:val="002A5ED0"/>
    <w:rsid w:val="002A6B43"/>
    <w:rsid w:val="002B51D3"/>
    <w:rsid w:val="002C68D2"/>
    <w:rsid w:val="002D5E88"/>
    <w:rsid w:val="002E580E"/>
    <w:rsid w:val="002F659C"/>
    <w:rsid w:val="002F6D42"/>
    <w:rsid w:val="00312D7C"/>
    <w:rsid w:val="00317CBE"/>
    <w:rsid w:val="00325660"/>
    <w:rsid w:val="00325830"/>
    <w:rsid w:val="003307FB"/>
    <w:rsid w:val="00392AB1"/>
    <w:rsid w:val="00393474"/>
    <w:rsid w:val="003A1A36"/>
    <w:rsid w:val="003B26C2"/>
    <w:rsid w:val="003B75E8"/>
    <w:rsid w:val="003C1FCF"/>
    <w:rsid w:val="003C2451"/>
    <w:rsid w:val="003C28D2"/>
    <w:rsid w:val="003D4AE2"/>
    <w:rsid w:val="003E3A67"/>
    <w:rsid w:val="0040558A"/>
    <w:rsid w:val="00405B28"/>
    <w:rsid w:val="004069C6"/>
    <w:rsid w:val="00410912"/>
    <w:rsid w:val="00412A57"/>
    <w:rsid w:val="00420920"/>
    <w:rsid w:val="004372D2"/>
    <w:rsid w:val="00442E8F"/>
    <w:rsid w:val="00447867"/>
    <w:rsid w:val="004527BD"/>
    <w:rsid w:val="004674DA"/>
    <w:rsid w:val="00470E95"/>
    <w:rsid w:val="00471D91"/>
    <w:rsid w:val="00476494"/>
    <w:rsid w:val="00481A3B"/>
    <w:rsid w:val="004821EB"/>
    <w:rsid w:val="004A0522"/>
    <w:rsid w:val="004C53D0"/>
    <w:rsid w:val="004C5B67"/>
    <w:rsid w:val="004D5C1A"/>
    <w:rsid w:val="004E777A"/>
    <w:rsid w:val="004F5D4D"/>
    <w:rsid w:val="00500066"/>
    <w:rsid w:val="00500ED6"/>
    <w:rsid w:val="00521D9A"/>
    <w:rsid w:val="00531FD0"/>
    <w:rsid w:val="005409E8"/>
    <w:rsid w:val="00544C30"/>
    <w:rsid w:val="00546737"/>
    <w:rsid w:val="00561121"/>
    <w:rsid w:val="00566155"/>
    <w:rsid w:val="00566401"/>
    <w:rsid w:val="00573E58"/>
    <w:rsid w:val="00575EB3"/>
    <w:rsid w:val="0057676D"/>
    <w:rsid w:val="005808AE"/>
    <w:rsid w:val="00582DAC"/>
    <w:rsid w:val="00583CEB"/>
    <w:rsid w:val="005A7346"/>
    <w:rsid w:val="005C1029"/>
    <w:rsid w:val="005E54F3"/>
    <w:rsid w:val="00606E3B"/>
    <w:rsid w:val="00611CF5"/>
    <w:rsid w:val="00614B19"/>
    <w:rsid w:val="00617364"/>
    <w:rsid w:val="0062017D"/>
    <w:rsid w:val="00630AFD"/>
    <w:rsid w:val="006352CE"/>
    <w:rsid w:val="00654CF2"/>
    <w:rsid w:val="0065708B"/>
    <w:rsid w:val="00682D6A"/>
    <w:rsid w:val="006835EB"/>
    <w:rsid w:val="006857A2"/>
    <w:rsid w:val="006A0605"/>
    <w:rsid w:val="006A6AFF"/>
    <w:rsid w:val="006E22CF"/>
    <w:rsid w:val="006E2738"/>
    <w:rsid w:val="006F3763"/>
    <w:rsid w:val="006F638C"/>
    <w:rsid w:val="006F7B4B"/>
    <w:rsid w:val="00706C55"/>
    <w:rsid w:val="0071196D"/>
    <w:rsid w:val="00711DA3"/>
    <w:rsid w:val="00714BEA"/>
    <w:rsid w:val="00715940"/>
    <w:rsid w:val="00725FBB"/>
    <w:rsid w:val="007364AA"/>
    <w:rsid w:val="00736ED2"/>
    <w:rsid w:val="00745EAA"/>
    <w:rsid w:val="00754B96"/>
    <w:rsid w:val="00771461"/>
    <w:rsid w:val="0077323F"/>
    <w:rsid w:val="00777166"/>
    <w:rsid w:val="0078682B"/>
    <w:rsid w:val="00790306"/>
    <w:rsid w:val="007A206B"/>
    <w:rsid w:val="007A3E71"/>
    <w:rsid w:val="007A61CF"/>
    <w:rsid w:val="007C61BD"/>
    <w:rsid w:val="007D286A"/>
    <w:rsid w:val="007E3582"/>
    <w:rsid w:val="007F6D38"/>
    <w:rsid w:val="00806A94"/>
    <w:rsid w:val="00813737"/>
    <w:rsid w:val="00816B26"/>
    <w:rsid w:val="008224FE"/>
    <w:rsid w:val="00823860"/>
    <w:rsid w:val="008415E0"/>
    <w:rsid w:val="00851DBB"/>
    <w:rsid w:val="0085760D"/>
    <w:rsid w:val="008702A8"/>
    <w:rsid w:val="00885FF6"/>
    <w:rsid w:val="00891C11"/>
    <w:rsid w:val="00894865"/>
    <w:rsid w:val="008B111D"/>
    <w:rsid w:val="008D6237"/>
    <w:rsid w:val="008E63DD"/>
    <w:rsid w:val="00902248"/>
    <w:rsid w:val="009062DE"/>
    <w:rsid w:val="0090792A"/>
    <w:rsid w:val="009426B9"/>
    <w:rsid w:val="00947A41"/>
    <w:rsid w:val="00954484"/>
    <w:rsid w:val="00960FC9"/>
    <w:rsid w:val="009829C6"/>
    <w:rsid w:val="00991092"/>
    <w:rsid w:val="00993BF0"/>
    <w:rsid w:val="00995872"/>
    <w:rsid w:val="009C2012"/>
    <w:rsid w:val="009C3C42"/>
    <w:rsid w:val="009F2665"/>
    <w:rsid w:val="00A044DE"/>
    <w:rsid w:val="00A07F9E"/>
    <w:rsid w:val="00A32F28"/>
    <w:rsid w:val="00A366F6"/>
    <w:rsid w:val="00A4060A"/>
    <w:rsid w:val="00A461BF"/>
    <w:rsid w:val="00A55365"/>
    <w:rsid w:val="00A56E9C"/>
    <w:rsid w:val="00A64765"/>
    <w:rsid w:val="00A76F17"/>
    <w:rsid w:val="00A86D90"/>
    <w:rsid w:val="00AB5EE2"/>
    <w:rsid w:val="00AC574A"/>
    <w:rsid w:val="00AD7373"/>
    <w:rsid w:val="00AE199D"/>
    <w:rsid w:val="00AE38D9"/>
    <w:rsid w:val="00AF020E"/>
    <w:rsid w:val="00AF74C6"/>
    <w:rsid w:val="00B03A55"/>
    <w:rsid w:val="00B23271"/>
    <w:rsid w:val="00B45FBD"/>
    <w:rsid w:val="00B54A79"/>
    <w:rsid w:val="00B80223"/>
    <w:rsid w:val="00B81D3A"/>
    <w:rsid w:val="00B8572D"/>
    <w:rsid w:val="00B8734A"/>
    <w:rsid w:val="00BA5375"/>
    <w:rsid w:val="00BB25FF"/>
    <w:rsid w:val="00BC4449"/>
    <w:rsid w:val="00BC69BD"/>
    <w:rsid w:val="00BD541D"/>
    <w:rsid w:val="00BE517A"/>
    <w:rsid w:val="00BF26F6"/>
    <w:rsid w:val="00C16D05"/>
    <w:rsid w:val="00C245FC"/>
    <w:rsid w:val="00C30084"/>
    <w:rsid w:val="00C36676"/>
    <w:rsid w:val="00C37389"/>
    <w:rsid w:val="00C60EFA"/>
    <w:rsid w:val="00C61439"/>
    <w:rsid w:val="00C76F2A"/>
    <w:rsid w:val="00C81E7D"/>
    <w:rsid w:val="00C94180"/>
    <w:rsid w:val="00C947CC"/>
    <w:rsid w:val="00CA0621"/>
    <w:rsid w:val="00CA6454"/>
    <w:rsid w:val="00CA71FA"/>
    <w:rsid w:val="00CB0923"/>
    <w:rsid w:val="00CB429D"/>
    <w:rsid w:val="00CD1BBF"/>
    <w:rsid w:val="00CE06AE"/>
    <w:rsid w:val="00CE098B"/>
    <w:rsid w:val="00CE2461"/>
    <w:rsid w:val="00D00E90"/>
    <w:rsid w:val="00D02A1B"/>
    <w:rsid w:val="00D02FC2"/>
    <w:rsid w:val="00D161F5"/>
    <w:rsid w:val="00D1766F"/>
    <w:rsid w:val="00D3148B"/>
    <w:rsid w:val="00D464C2"/>
    <w:rsid w:val="00D520EF"/>
    <w:rsid w:val="00D56ABC"/>
    <w:rsid w:val="00D61DD0"/>
    <w:rsid w:val="00D64B76"/>
    <w:rsid w:val="00D650D3"/>
    <w:rsid w:val="00D72282"/>
    <w:rsid w:val="00D76D12"/>
    <w:rsid w:val="00D77831"/>
    <w:rsid w:val="00D91171"/>
    <w:rsid w:val="00D94685"/>
    <w:rsid w:val="00DA30BC"/>
    <w:rsid w:val="00DC110C"/>
    <w:rsid w:val="00DC3DBE"/>
    <w:rsid w:val="00DD31D2"/>
    <w:rsid w:val="00DE329C"/>
    <w:rsid w:val="00DF1E2B"/>
    <w:rsid w:val="00DF5285"/>
    <w:rsid w:val="00E05BC2"/>
    <w:rsid w:val="00E2039E"/>
    <w:rsid w:val="00E24AC7"/>
    <w:rsid w:val="00E5008B"/>
    <w:rsid w:val="00E55C05"/>
    <w:rsid w:val="00E648E9"/>
    <w:rsid w:val="00E65CF7"/>
    <w:rsid w:val="00E73F23"/>
    <w:rsid w:val="00E94563"/>
    <w:rsid w:val="00E968A2"/>
    <w:rsid w:val="00E96B94"/>
    <w:rsid w:val="00EA3518"/>
    <w:rsid w:val="00EB3A7A"/>
    <w:rsid w:val="00EC2DE4"/>
    <w:rsid w:val="00EE4BDF"/>
    <w:rsid w:val="00EE7882"/>
    <w:rsid w:val="00F1484B"/>
    <w:rsid w:val="00F211DE"/>
    <w:rsid w:val="00F36C3F"/>
    <w:rsid w:val="00F379B6"/>
    <w:rsid w:val="00F425D3"/>
    <w:rsid w:val="00F70EA8"/>
    <w:rsid w:val="00F75DC4"/>
    <w:rsid w:val="00F841FC"/>
    <w:rsid w:val="00F86485"/>
    <w:rsid w:val="00FC103D"/>
    <w:rsid w:val="00FE0C50"/>
    <w:rsid w:val="00FF06BD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157E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1A3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A3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A3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E24A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halova.jana@kambrno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0BD1EC4F7D24292A5AEE2F666AEEB" ma:contentTypeVersion="13" ma:contentTypeDescription="Vytvoří nový dokument" ma:contentTypeScope="" ma:versionID="e0082cc12c327ccb856e1296d2f81aa9">
  <xsd:schema xmlns:xsd="http://www.w3.org/2001/XMLSchema" xmlns:xs="http://www.w3.org/2001/XMLSchema" xmlns:p="http://schemas.microsoft.com/office/2006/metadata/properties" xmlns:ns3="50fb00fb-4014-4c99-9a80-851c9582546b" xmlns:ns4="a8bca78b-6d3d-4765-bdc3-aa43ae0b0dbf" targetNamespace="http://schemas.microsoft.com/office/2006/metadata/properties" ma:root="true" ma:fieldsID="bc5968f0ac07048c096f16223e8647c8" ns3:_="" ns4:_="">
    <xsd:import namespace="50fb00fb-4014-4c99-9a80-851c9582546b"/>
    <xsd:import namespace="a8bca78b-6d3d-4765-bdc3-aa43ae0b0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00fb-4014-4c99-9a80-851c95825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a78b-6d3d-4765-bdc3-aa43ae0b0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22170-1202-4ED9-97CA-3BAB550BC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9518DC-CD82-4C91-92AB-5D40E502F2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E66CA0-CFE6-44DF-8EB3-0AC5495F9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627490-A30E-4278-957C-A4D59E848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b00fb-4014-4c99-9a80-851c9582546b"/>
    <ds:schemaRef ds:uri="a8bca78b-6d3d-4765-bdc3-aa43ae0b0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6</cp:revision>
  <cp:lastPrinted>2018-01-09T09:51:00Z</cp:lastPrinted>
  <dcterms:created xsi:type="dcterms:W3CDTF">2020-11-16T09:15:00Z</dcterms:created>
  <dcterms:modified xsi:type="dcterms:W3CDTF">2020-11-16T15:00:00Z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0x0101006800BD1EC4F7D24292A5AEE2F666AEEB</vt:lpwstr>
  </property>
</Properties>
</file>