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C22A" w14:textId="77777777" w:rsidR="00F379B6" w:rsidRPr="0021644E" w:rsidRDefault="00F379B6" w:rsidP="00EE0CB3">
      <w:pPr>
        <w:pStyle w:val="Nzev"/>
      </w:pPr>
    </w:p>
    <w:p w14:paraId="31A8BABF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3323D629" w14:textId="77777777" w:rsidR="00146F07" w:rsidRDefault="00146F07" w:rsidP="00146F07">
      <w:pPr>
        <w:jc w:val="both"/>
        <w:rPr>
          <w:b/>
          <w:bCs/>
        </w:rPr>
      </w:pPr>
    </w:p>
    <w:p w14:paraId="12C5D097" w14:textId="6A949E50" w:rsidR="00C45CD9" w:rsidRPr="00592483" w:rsidRDefault="005F3FAF" w:rsidP="00C45CD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Široký bulvár,</w:t>
      </w:r>
      <w:r w:rsidR="007F466A">
        <w:rPr>
          <w:rFonts w:cstheme="minorHAnsi"/>
          <w:b/>
          <w:bCs/>
          <w:sz w:val="32"/>
          <w:szCs w:val="32"/>
        </w:rPr>
        <w:t xml:space="preserve"> byty</w:t>
      </w:r>
      <w:r w:rsidR="007F0597">
        <w:rPr>
          <w:rFonts w:cstheme="minorHAnsi"/>
          <w:b/>
          <w:bCs/>
          <w:sz w:val="32"/>
          <w:szCs w:val="32"/>
        </w:rPr>
        <w:t xml:space="preserve"> až</w:t>
      </w:r>
      <w:r w:rsidR="007F466A">
        <w:rPr>
          <w:rFonts w:cstheme="minorHAnsi"/>
          <w:b/>
          <w:bCs/>
          <w:sz w:val="32"/>
          <w:szCs w:val="32"/>
        </w:rPr>
        <w:t xml:space="preserve"> pro patnáct tisíc lidí, zelené vnitrobloky i</w:t>
      </w:r>
      <w:r>
        <w:rPr>
          <w:rFonts w:cstheme="minorHAnsi"/>
          <w:b/>
          <w:bCs/>
          <w:sz w:val="32"/>
          <w:szCs w:val="32"/>
        </w:rPr>
        <w:t xml:space="preserve"> střechy</w:t>
      </w:r>
      <w:r w:rsidR="00CD4855">
        <w:rPr>
          <w:rFonts w:cstheme="minorHAnsi"/>
          <w:b/>
          <w:bCs/>
          <w:sz w:val="32"/>
          <w:szCs w:val="32"/>
        </w:rPr>
        <w:t>.</w:t>
      </w:r>
      <w:r w:rsidR="00896D00">
        <w:rPr>
          <w:rFonts w:cstheme="minorHAnsi"/>
          <w:b/>
          <w:bCs/>
          <w:sz w:val="32"/>
          <w:szCs w:val="32"/>
        </w:rPr>
        <w:t xml:space="preserve"> P</w:t>
      </w:r>
      <w:r w:rsidR="00FB041D">
        <w:rPr>
          <w:rFonts w:cstheme="minorHAnsi"/>
          <w:b/>
          <w:bCs/>
          <w:sz w:val="32"/>
          <w:szCs w:val="32"/>
        </w:rPr>
        <w:t>říprava</w:t>
      </w:r>
      <w:r w:rsidR="00CB0A25">
        <w:rPr>
          <w:rFonts w:cstheme="minorHAnsi"/>
          <w:b/>
          <w:bCs/>
          <w:sz w:val="32"/>
          <w:szCs w:val="32"/>
        </w:rPr>
        <w:t xml:space="preserve"> nové čtvrti</w:t>
      </w:r>
      <w:r w:rsidR="00FB041D">
        <w:rPr>
          <w:rFonts w:cstheme="minorHAnsi"/>
          <w:b/>
          <w:bCs/>
          <w:sz w:val="32"/>
          <w:szCs w:val="32"/>
        </w:rPr>
        <w:t xml:space="preserve"> Trnitá</w:t>
      </w:r>
      <w:r w:rsidR="00E439FE">
        <w:rPr>
          <w:rFonts w:cstheme="minorHAnsi"/>
          <w:b/>
          <w:bCs/>
          <w:sz w:val="32"/>
          <w:szCs w:val="32"/>
        </w:rPr>
        <w:t xml:space="preserve"> pokračuje</w:t>
      </w:r>
    </w:p>
    <w:p w14:paraId="2F627499" w14:textId="77777777" w:rsidR="00C45CD9" w:rsidRDefault="00C45CD9" w:rsidP="00E90DA0">
      <w:pPr>
        <w:ind w:right="386"/>
        <w:jc w:val="both"/>
        <w:rPr>
          <w:rFonts w:cstheme="minorHAnsi"/>
          <w:b/>
          <w:bCs/>
        </w:rPr>
      </w:pPr>
    </w:p>
    <w:p w14:paraId="3F804CFB" w14:textId="47A0E953" w:rsidR="004711D9" w:rsidRDefault="00F75DC4" w:rsidP="00E90DA0">
      <w:pPr>
        <w:ind w:right="386"/>
        <w:jc w:val="both"/>
        <w:rPr>
          <w:rFonts w:cstheme="minorHAnsi"/>
          <w:b/>
          <w:bCs/>
        </w:rPr>
      </w:pPr>
      <w:r w:rsidRPr="00C3711C">
        <w:rPr>
          <w:rFonts w:cstheme="minorHAnsi"/>
          <w:b/>
          <w:bCs/>
        </w:rPr>
        <w:t>Brn</w:t>
      </w:r>
      <w:r w:rsidR="00B66145">
        <w:rPr>
          <w:rFonts w:cstheme="minorHAnsi"/>
          <w:b/>
          <w:bCs/>
        </w:rPr>
        <w:t>o</w:t>
      </w:r>
      <w:r w:rsidRPr="00C3711C">
        <w:rPr>
          <w:rFonts w:cstheme="minorHAnsi"/>
          <w:b/>
          <w:bCs/>
        </w:rPr>
        <w:t xml:space="preserve">, </w:t>
      </w:r>
      <w:r w:rsidR="00FB041D">
        <w:rPr>
          <w:rFonts w:cstheme="minorHAnsi"/>
          <w:b/>
          <w:bCs/>
        </w:rPr>
        <w:t>1</w:t>
      </w:r>
      <w:r w:rsidR="005F3FAF">
        <w:rPr>
          <w:rFonts w:cstheme="minorHAnsi"/>
          <w:b/>
          <w:bCs/>
        </w:rPr>
        <w:t>5</w:t>
      </w:r>
      <w:r w:rsidR="004A4E9A">
        <w:rPr>
          <w:rFonts w:cstheme="minorHAnsi"/>
          <w:b/>
          <w:bCs/>
        </w:rPr>
        <w:t>.</w:t>
      </w:r>
      <w:r w:rsidRPr="00C3711C">
        <w:rPr>
          <w:rFonts w:cstheme="minorHAnsi"/>
          <w:b/>
          <w:bCs/>
        </w:rPr>
        <w:t xml:space="preserve"> </w:t>
      </w:r>
      <w:r w:rsidR="0094125E">
        <w:rPr>
          <w:rFonts w:cstheme="minorHAnsi"/>
          <w:b/>
          <w:bCs/>
        </w:rPr>
        <w:t>dubna</w:t>
      </w:r>
      <w:r w:rsidRPr="00C3711C">
        <w:rPr>
          <w:rFonts w:cstheme="minorHAnsi"/>
          <w:b/>
          <w:bCs/>
        </w:rPr>
        <w:t xml:space="preserve"> 20</w:t>
      </w:r>
      <w:r w:rsidR="008B111D" w:rsidRPr="00C3711C">
        <w:rPr>
          <w:rFonts w:cstheme="minorHAnsi"/>
          <w:b/>
          <w:bCs/>
        </w:rPr>
        <w:t>2</w:t>
      </w:r>
      <w:r w:rsidR="00B76580">
        <w:rPr>
          <w:rFonts w:cstheme="minorHAnsi"/>
          <w:b/>
          <w:bCs/>
        </w:rPr>
        <w:t>1</w:t>
      </w:r>
    </w:p>
    <w:p w14:paraId="428B575A" w14:textId="6D771E48" w:rsidR="004711D9" w:rsidRDefault="004711D9" w:rsidP="00CD4855">
      <w:pPr>
        <w:jc w:val="both"/>
        <w:rPr>
          <w:rFonts w:cstheme="minorHAnsi"/>
          <w:b/>
          <w:bCs/>
        </w:rPr>
      </w:pPr>
    </w:p>
    <w:p w14:paraId="528B230D" w14:textId="2B167F74" w:rsidR="00183D89" w:rsidRDefault="001F4A12" w:rsidP="00183D8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Důležitý krok pro rozvoj jižní části Brna</w:t>
      </w:r>
      <w:r w:rsidR="006509A2">
        <w:rPr>
          <w:rFonts w:cstheme="minorHAnsi"/>
          <w:b/>
          <w:bCs/>
        </w:rPr>
        <w:t xml:space="preserve">, </w:t>
      </w:r>
      <w:r w:rsidR="00FB041D">
        <w:rPr>
          <w:rFonts w:cstheme="minorHAnsi"/>
          <w:b/>
          <w:bCs/>
        </w:rPr>
        <w:t>tím je dokončení</w:t>
      </w:r>
      <w:r w:rsidR="006509A2">
        <w:rPr>
          <w:rFonts w:cstheme="minorHAnsi"/>
          <w:b/>
          <w:bCs/>
        </w:rPr>
        <w:t xml:space="preserve"> </w:t>
      </w:r>
      <w:r w:rsidR="00183D89">
        <w:rPr>
          <w:rFonts w:cstheme="minorHAnsi"/>
          <w:b/>
          <w:bCs/>
        </w:rPr>
        <w:t>územní studi</w:t>
      </w:r>
      <w:r w:rsidR="00FB041D">
        <w:rPr>
          <w:rFonts w:cstheme="minorHAnsi"/>
          <w:b/>
          <w:bCs/>
        </w:rPr>
        <w:t>e</w:t>
      </w:r>
      <w:r w:rsidR="00183D89">
        <w:rPr>
          <w:rFonts w:cstheme="minorHAnsi"/>
          <w:b/>
          <w:bCs/>
        </w:rPr>
        <w:t xml:space="preserve"> nové čtvrti Trnitá. Studie určuje hlavní principy, podle kterých</w:t>
      </w:r>
      <w:r w:rsidR="00732FB5">
        <w:rPr>
          <w:rFonts w:cstheme="minorHAnsi"/>
          <w:b/>
          <w:bCs/>
        </w:rPr>
        <w:t xml:space="preserve"> se</w:t>
      </w:r>
      <w:r w:rsidR="00183D89">
        <w:rPr>
          <w:rFonts w:cstheme="minorHAnsi"/>
          <w:b/>
          <w:bCs/>
        </w:rPr>
        <w:t xml:space="preserve"> území o velikosti zhruba 140 hektarů </w:t>
      </w:r>
      <w:r w:rsidR="00896D00">
        <w:rPr>
          <w:rFonts w:cstheme="minorHAnsi"/>
          <w:b/>
          <w:bCs/>
        </w:rPr>
        <w:t xml:space="preserve">v těsné blízkosti historického jádra města </w:t>
      </w:r>
      <w:r w:rsidR="00183D89">
        <w:rPr>
          <w:rFonts w:cstheme="minorHAnsi"/>
          <w:b/>
          <w:bCs/>
        </w:rPr>
        <w:t>bude</w:t>
      </w:r>
      <w:r w:rsidR="006509A2">
        <w:rPr>
          <w:rFonts w:cstheme="minorHAnsi"/>
          <w:b/>
          <w:bCs/>
        </w:rPr>
        <w:t xml:space="preserve"> v příštích letech</w:t>
      </w:r>
      <w:r w:rsidR="00183D89">
        <w:rPr>
          <w:rFonts w:cstheme="minorHAnsi"/>
          <w:b/>
          <w:bCs/>
        </w:rPr>
        <w:t xml:space="preserve"> rozvíjet. Je to zásadní dokument pro plánovanou výstavbu</w:t>
      </w:r>
      <w:r w:rsidR="00B53820">
        <w:rPr>
          <w:rFonts w:cstheme="minorHAnsi"/>
          <w:b/>
          <w:bCs/>
        </w:rPr>
        <w:t>, ale také pro podobu veřejných prostranství nebo parků</w:t>
      </w:r>
      <w:r w:rsidR="00183D89">
        <w:rPr>
          <w:rFonts w:cstheme="minorHAnsi"/>
          <w:b/>
          <w:bCs/>
        </w:rPr>
        <w:t>. Její aktualizaci zpracovala Kancelář architekta města Brna</w:t>
      </w:r>
      <w:r w:rsidR="00732FB5">
        <w:rPr>
          <w:rFonts w:cstheme="minorHAnsi"/>
          <w:b/>
          <w:bCs/>
        </w:rPr>
        <w:t xml:space="preserve"> (KAM)</w:t>
      </w:r>
      <w:r w:rsidR="00183D89">
        <w:rPr>
          <w:rFonts w:cstheme="minorHAnsi"/>
          <w:b/>
          <w:bCs/>
        </w:rPr>
        <w:t>, která se dlouhodobě věnuje koordinaci záměrů města a investorů</w:t>
      </w:r>
      <w:r w:rsidR="00732FB5">
        <w:rPr>
          <w:rFonts w:cstheme="minorHAnsi"/>
          <w:b/>
          <w:bCs/>
        </w:rPr>
        <w:t xml:space="preserve"> v území</w:t>
      </w:r>
      <w:r w:rsidR="00183D89">
        <w:rPr>
          <w:rFonts w:cstheme="minorHAnsi"/>
          <w:b/>
          <w:bCs/>
        </w:rPr>
        <w:t xml:space="preserve">. </w:t>
      </w:r>
      <w:r w:rsidR="009D2AF5">
        <w:rPr>
          <w:rFonts w:cstheme="minorHAnsi"/>
          <w:b/>
          <w:bCs/>
        </w:rPr>
        <w:t>Kompletní</w:t>
      </w:r>
      <w:r w:rsidR="00183D89">
        <w:rPr>
          <w:rFonts w:cstheme="minorHAnsi"/>
          <w:b/>
          <w:bCs/>
        </w:rPr>
        <w:t xml:space="preserve"> studie je zveřejněná na webových stránkách města a KAM.</w:t>
      </w:r>
    </w:p>
    <w:p w14:paraId="0819EFC0" w14:textId="77777777" w:rsidR="00E90DA0" w:rsidRDefault="00E90DA0" w:rsidP="00CD4855">
      <w:pPr>
        <w:jc w:val="both"/>
        <w:rPr>
          <w:rFonts w:cstheme="minorHAnsi"/>
          <w:b/>
          <w:bCs/>
        </w:rPr>
      </w:pPr>
    </w:p>
    <w:p w14:paraId="3C2D384C" w14:textId="335038BD" w:rsidR="004B4FDE" w:rsidRDefault="00EE2D70" w:rsidP="004A4327">
      <w:pPr>
        <w:jc w:val="both"/>
        <w:rPr>
          <w:rFonts w:cstheme="minorHAnsi"/>
          <w:bCs/>
        </w:rPr>
      </w:pPr>
      <w:r w:rsidRPr="00442D92">
        <w:rPr>
          <w:rFonts w:cstheme="minorHAnsi"/>
          <w:bCs/>
          <w:i/>
          <w:iCs/>
        </w:rPr>
        <w:t>„</w:t>
      </w:r>
      <w:r w:rsidR="00496ED1">
        <w:rPr>
          <w:rFonts w:cstheme="minorHAnsi"/>
          <w:bCs/>
          <w:i/>
          <w:iCs/>
        </w:rPr>
        <w:t>Máme za sebou další velký krok, ú</w:t>
      </w:r>
      <w:r w:rsidR="00E90DA0" w:rsidRPr="00442D92">
        <w:rPr>
          <w:rFonts w:cstheme="minorHAnsi"/>
          <w:bCs/>
          <w:i/>
          <w:iCs/>
        </w:rPr>
        <w:t>zemní studie je</w:t>
      </w:r>
      <w:r w:rsidR="00CB64B6">
        <w:rPr>
          <w:rFonts w:cstheme="minorHAnsi"/>
          <w:bCs/>
          <w:i/>
          <w:iCs/>
        </w:rPr>
        <w:t xml:space="preserve"> pro město</w:t>
      </w:r>
      <w:r w:rsidR="00E90DA0" w:rsidRPr="00442D92">
        <w:rPr>
          <w:rFonts w:cstheme="minorHAnsi"/>
          <w:bCs/>
          <w:i/>
          <w:iCs/>
        </w:rPr>
        <w:t xml:space="preserve"> klíčový</w:t>
      </w:r>
      <w:r w:rsidR="00CB0A25" w:rsidRPr="00442D92">
        <w:rPr>
          <w:rFonts w:cstheme="minorHAnsi"/>
          <w:bCs/>
          <w:i/>
          <w:iCs/>
        </w:rPr>
        <w:t xml:space="preserve"> dokument pro </w:t>
      </w:r>
      <w:r w:rsidR="00442D92" w:rsidRPr="00442D92">
        <w:rPr>
          <w:rFonts w:cstheme="minorHAnsi"/>
          <w:bCs/>
          <w:i/>
          <w:iCs/>
        </w:rPr>
        <w:t>stavbu</w:t>
      </w:r>
      <w:r w:rsidR="00CB0A25" w:rsidRPr="00442D92">
        <w:rPr>
          <w:rFonts w:cstheme="minorHAnsi"/>
          <w:bCs/>
          <w:i/>
          <w:iCs/>
        </w:rPr>
        <w:t xml:space="preserve"> nové čtvrti</w:t>
      </w:r>
      <w:r w:rsidR="00442D92" w:rsidRPr="00442D92">
        <w:rPr>
          <w:rFonts w:cstheme="minorHAnsi"/>
          <w:bCs/>
          <w:i/>
          <w:iCs/>
        </w:rPr>
        <w:t>. Určuje</w:t>
      </w:r>
      <w:r w:rsidR="006509A2">
        <w:rPr>
          <w:rFonts w:cstheme="minorHAnsi"/>
          <w:bCs/>
          <w:i/>
          <w:iCs/>
        </w:rPr>
        <w:t xml:space="preserve"> totiž</w:t>
      </w:r>
      <w:r w:rsidR="00442D92" w:rsidRPr="00442D92">
        <w:rPr>
          <w:rFonts w:cstheme="minorHAnsi"/>
          <w:bCs/>
          <w:i/>
          <w:iCs/>
        </w:rPr>
        <w:t xml:space="preserve"> její celkové uspořádání</w:t>
      </w:r>
      <w:r w:rsidR="00EC613F">
        <w:rPr>
          <w:rFonts w:cstheme="minorHAnsi"/>
          <w:bCs/>
          <w:i/>
          <w:iCs/>
        </w:rPr>
        <w:t>, m</w:t>
      </w:r>
      <w:r w:rsidR="00442D92" w:rsidRPr="00442D92">
        <w:rPr>
          <w:rFonts w:cstheme="minorHAnsi"/>
          <w:bCs/>
          <w:i/>
          <w:iCs/>
        </w:rPr>
        <w:t xml:space="preserve">imo jiné říká, jak </w:t>
      </w:r>
      <w:r w:rsidR="00442D92">
        <w:rPr>
          <w:rFonts w:cstheme="minorHAnsi"/>
          <w:bCs/>
          <w:i/>
          <w:iCs/>
        </w:rPr>
        <w:t>mají</w:t>
      </w:r>
      <w:r w:rsidR="00442D92" w:rsidRPr="00442D92">
        <w:rPr>
          <w:rFonts w:cstheme="minorHAnsi"/>
          <w:bCs/>
          <w:i/>
          <w:iCs/>
        </w:rPr>
        <w:t xml:space="preserve"> vypadat ulice a veřejná prostranství, kde</w:t>
      </w:r>
      <w:r w:rsidR="00442D92">
        <w:rPr>
          <w:rFonts w:cstheme="minorHAnsi"/>
          <w:bCs/>
          <w:i/>
          <w:iCs/>
        </w:rPr>
        <w:t xml:space="preserve"> budou</w:t>
      </w:r>
      <w:r w:rsidR="00030D3A">
        <w:rPr>
          <w:rFonts w:cstheme="minorHAnsi"/>
          <w:bCs/>
          <w:i/>
          <w:iCs/>
        </w:rPr>
        <w:t xml:space="preserve"> </w:t>
      </w:r>
      <w:r w:rsidR="00442D92" w:rsidRPr="00442D92">
        <w:rPr>
          <w:rFonts w:cstheme="minorHAnsi"/>
          <w:bCs/>
          <w:i/>
          <w:iCs/>
        </w:rPr>
        <w:t>park</w:t>
      </w:r>
      <w:r w:rsidR="00442D92">
        <w:rPr>
          <w:rFonts w:cstheme="minorHAnsi"/>
          <w:bCs/>
          <w:i/>
          <w:iCs/>
        </w:rPr>
        <w:t>y</w:t>
      </w:r>
      <w:r w:rsidR="006509A2">
        <w:rPr>
          <w:rFonts w:cstheme="minorHAnsi"/>
          <w:bCs/>
          <w:i/>
          <w:iCs/>
        </w:rPr>
        <w:t xml:space="preserve"> nebo</w:t>
      </w:r>
      <w:r w:rsidR="00E168A7">
        <w:rPr>
          <w:rFonts w:cstheme="minorHAnsi"/>
          <w:bCs/>
          <w:i/>
          <w:iCs/>
        </w:rPr>
        <w:t xml:space="preserve"> </w:t>
      </w:r>
      <w:r w:rsidR="00442D92">
        <w:rPr>
          <w:rFonts w:cstheme="minorHAnsi"/>
          <w:bCs/>
          <w:i/>
          <w:iCs/>
        </w:rPr>
        <w:t>jak ob</w:t>
      </w:r>
      <w:r w:rsidR="00030D3A">
        <w:rPr>
          <w:rFonts w:cstheme="minorHAnsi"/>
          <w:bCs/>
          <w:i/>
          <w:iCs/>
        </w:rPr>
        <w:t>jemná</w:t>
      </w:r>
      <w:r w:rsidR="006509A2">
        <w:rPr>
          <w:rFonts w:cstheme="minorHAnsi"/>
          <w:bCs/>
          <w:i/>
          <w:iCs/>
        </w:rPr>
        <w:t xml:space="preserve"> a</w:t>
      </w:r>
      <w:r w:rsidR="00030D3A">
        <w:rPr>
          <w:rFonts w:cstheme="minorHAnsi"/>
          <w:bCs/>
          <w:i/>
          <w:iCs/>
        </w:rPr>
        <w:t xml:space="preserve"> vysoká</w:t>
      </w:r>
      <w:r w:rsidR="00442D92">
        <w:rPr>
          <w:rFonts w:cstheme="minorHAnsi"/>
          <w:bCs/>
          <w:i/>
          <w:iCs/>
        </w:rPr>
        <w:t xml:space="preserve"> bude zástavb</w:t>
      </w:r>
      <w:r w:rsidR="00EC613F">
        <w:rPr>
          <w:rFonts w:cstheme="minorHAnsi"/>
          <w:bCs/>
          <w:i/>
          <w:iCs/>
        </w:rPr>
        <w:t xml:space="preserve">a. </w:t>
      </w:r>
      <w:r w:rsidR="001F4A12">
        <w:rPr>
          <w:rFonts w:cstheme="minorHAnsi"/>
          <w:bCs/>
          <w:i/>
          <w:iCs/>
        </w:rPr>
        <w:t xml:space="preserve">Studie bude sloužit jako </w:t>
      </w:r>
      <w:r w:rsidR="006509A2">
        <w:rPr>
          <w:rFonts w:cstheme="minorHAnsi"/>
          <w:bCs/>
          <w:i/>
          <w:iCs/>
        </w:rPr>
        <w:t xml:space="preserve">výchozí </w:t>
      </w:r>
      <w:r w:rsidR="001F4A12">
        <w:rPr>
          <w:rFonts w:cstheme="minorHAnsi"/>
          <w:bCs/>
          <w:i/>
          <w:iCs/>
        </w:rPr>
        <w:t>podklad města</w:t>
      </w:r>
      <w:r w:rsidR="006509A2">
        <w:rPr>
          <w:rFonts w:cstheme="minorHAnsi"/>
          <w:bCs/>
          <w:i/>
          <w:iCs/>
        </w:rPr>
        <w:t xml:space="preserve"> pro jednání</w:t>
      </w:r>
      <w:r w:rsidR="001F4A12">
        <w:rPr>
          <w:rFonts w:cstheme="minorHAnsi"/>
          <w:bCs/>
          <w:i/>
          <w:iCs/>
        </w:rPr>
        <w:t xml:space="preserve"> s</w:t>
      </w:r>
      <w:r w:rsidR="006509A2">
        <w:rPr>
          <w:rFonts w:cstheme="minorHAnsi"/>
          <w:bCs/>
          <w:i/>
          <w:iCs/>
        </w:rPr>
        <w:t> </w:t>
      </w:r>
      <w:r w:rsidR="00DA64F6" w:rsidRPr="00EE2D70">
        <w:rPr>
          <w:rFonts w:cstheme="minorHAnsi"/>
          <w:bCs/>
          <w:i/>
          <w:iCs/>
        </w:rPr>
        <w:t>investo</w:t>
      </w:r>
      <w:r w:rsidR="001F4A12">
        <w:rPr>
          <w:rFonts w:cstheme="minorHAnsi"/>
          <w:bCs/>
          <w:i/>
          <w:iCs/>
        </w:rPr>
        <w:t>ry</w:t>
      </w:r>
      <w:r w:rsidR="006509A2">
        <w:rPr>
          <w:rFonts w:cstheme="minorHAnsi"/>
          <w:bCs/>
          <w:i/>
          <w:iCs/>
        </w:rPr>
        <w:t xml:space="preserve"> a developery,</w:t>
      </w:r>
      <w:r w:rsidR="00EC613F">
        <w:rPr>
          <w:rFonts w:cstheme="minorHAnsi"/>
          <w:bCs/>
          <w:i/>
          <w:iCs/>
        </w:rPr>
        <w:t xml:space="preserve">“ </w:t>
      </w:r>
      <w:r w:rsidR="00EC613F" w:rsidRPr="00DC5968">
        <w:rPr>
          <w:rFonts w:cstheme="minorHAnsi"/>
          <w:bCs/>
        </w:rPr>
        <w:t>řekl ředitel Kanceláře architekta města Brna</w:t>
      </w:r>
      <w:r w:rsidR="00EC613F">
        <w:rPr>
          <w:rFonts w:cstheme="minorHAnsi"/>
          <w:bCs/>
        </w:rPr>
        <w:t xml:space="preserve"> Michal Sedláček</w:t>
      </w:r>
      <w:r w:rsidR="00EC613F" w:rsidRPr="00DC5968">
        <w:rPr>
          <w:rFonts w:cstheme="minorHAnsi"/>
          <w:bCs/>
        </w:rPr>
        <w:t>.</w:t>
      </w:r>
    </w:p>
    <w:p w14:paraId="6AEB8180" w14:textId="67D3F90B" w:rsidR="005866C8" w:rsidRDefault="005866C8" w:rsidP="004A4327">
      <w:pPr>
        <w:jc w:val="both"/>
        <w:rPr>
          <w:rFonts w:cstheme="minorHAnsi"/>
          <w:bCs/>
        </w:rPr>
      </w:pPr>
    </w:p>
    <w:p w14:paraId="4A060A6A" w14:textId="4D915D50" w:rsidR="005866C8" w:rsidRDefault="005866C8" w:rsidP="004A4327">
      <w:pPr>
        <w:jc w:val="both"/>
        <w:rPr>
          <w:rFonts w:cstheme="minorHAnsi"/>
          <w:bCs/>
        </w:rPr>
      </w:pPr>
      <w:r>
        <w:rPr>
          <w:rFonts w:cstheme="minorHAnsi"/>
          <w:bCs/>
          <w:i/>
          <w:iCs/>
        </w:rPr>
        <w:t xml:space="preserve">„Základy nové čtvrti začnou </w:t>
      </w:r>
      <w:r w:rsidRPr="00EE2D70">
        <w:rPr>
          <w:rFonts w:cstheme="minorHAnsi"/>
          <w:bCs/>
          <w:i/>
          <w:iCs/>
        </w:rPr>
        <w:t>vznikat souběžně s novým hlavním nádražím, na jehož podobu právě teď pořádáme mezinárodní soutěž</w:t>
      </w:r>
      <w:r>
        <w:rPr>
          <w:rFonts w:cstheme="minorHAnsi"/>
          <w:bCs/>
          <w:i/>
          <w:iCs/>
        </w:rPr>
        <w:t>. Počítáme s tím, že p</w:t>
      </w:r>
      <w:r w:rsidRPr="00EE2D70">
        <w:rPr>
          <w:rFonts w:cstheme="minorHAnsi"/>
          <w:bCs/>
          <w:i/>
          <w:iCs/>
        </w:rPr>
        <w:t>rvní domy</w:t>
      </w:r>
      <w:r>
        <w:rPr>
          <w:rFonts w:cstheme="minorHAnsi"/>
          <w:bCs/>
          <w:i/>
          <w:iCs/>
        </w:rPr>
        <w:t xml:space="preserve"> vyrostou kolem plánovaného bulváru a v blízkosti ulice Opuštěná zhruba</w:t>
      </w:r>
      <w:r w:rsidRPr="00EE2D70">
        <w:rPr>
          <w:rFonts w:cstheme="minorHAnsi"/>
          <w:bCs/>
          <w:i/>
          <w:iCs/>
        </w:rPr>
        <w:t xml:space="preserve"> do pěti let</w:t>
      </w:r>
      <w:r w:rsidRPr="006423F9">
        <w:rPr>
          <w:rFonts w:cstheme="minorHAnsi"/>
          <w:bCs/>
          <w:i/>
          <w:iCs/>
        </w:rPr>
        <w:t>,</w:t>
      </w:r>
      <w:r>
        <w:rPr>
          <w:rFonts w:cstheme="minorHAnsi"/>
          <w:bCs/>
        </w:rPr>
        <w:t xml:space="preserve">“ </w:t>
      </w:r>
      <w:r w:rsidR="00E439FE">
        <w:rPr>
          <w:rFonts w:cstheme="minorHAnsi"/>
          <w:bCs/>
        </w:rPr>
        <w:t>upřesnil</w:t>
      </w:r>
      <w:r>
        <w:rPr>
          <w:rFonts w:cstheme="minorHAnsi"/>
          <w:bCs/>
        </w:rPr>
        <w:t xml:space="preserve"> Sedláček.</w:t>
      </w:r>
    </w:p>
    <w:p w14:paraId="395596FE" w14:textId="238E735B" w:rsidR="005E6FED" w:rsidRDefault="005E6FED" w:rsidP="004A4327">
      <w:pPr>
        <w:jc w:val="both"/>
        <w:rPr>
          <w:rFonts w:cstheme="minorHAnsi"/>
          <w:bCs/>
        </w:rPr>
      </w:pPr>
    </w:p>
    <w:p w14:paraId="2AEC1ECF" w14:textId="154330D4" w:rsidR="005E6FED" w:rsidRPr="00951214" w:rsidRDefault="005E6FED" w:rsidP="004A4327">
      <w:pPr>
        <w:jc w:val="both"/>
        <w:rPr>
          <w:rFonts w:cstheme="minorHAnsi"/>
          <w:bCs/>
          <w:i/>
          <w:iCs/>
        </w:rPr>
      </w:pPr>
      <w:r>
        <w:rPr>
          <w:rFonts w:cstheme="minorHAnsi"/>
          <w:bCs/>
        </w:rPr>
        <w:t>Územní studie nastavuje hlavní limity pro výstavbu v nové čtvrti</w:t>
      </w:r>
      <w:r w:rsidR="00951214">
        <w:rPr>
          <w:rFonts w:cstheme="minorHAnsi"/>
          <w:bCs/>
        </w:rPr>
        <w:t>.</w:t>
      </w:r>
      <w:r>
        <w:rPr>
          <w:rFonts w:cstheme="minorHAnsi"/>
          <w:bCs/>
        </w:rPr>
        <w:t xml:space="preserve"> Například požaduje, aby v každém bloku bylo vždy zastoupeno alespoň 30 % bydlení a</w:t>
      </w:r>
      <w:r w:rsidR="00951214">
        <w:rPr>
          <w:rFonts w:cstheme="minorHAnsi"/>
          <w:bCs/>
        </w:rPr>
        <w:t xml:space="preserve"> </w:t>
      </w:r>
      <w:r>
        <w:rPr>
          <w:rFonts w:cstheme="minorHAnsi"/>
          <w:bCs/>
        </w:rPr>
        <w:t>30 % zele</w:t>
      </w:r>
      <w:r w:rsidR="00871092">
        <w:rPr>
          <w:rFonts w:cstheme="minorHAnsi"/>
          <w:bCs/>
        </w:rPr>
        <w:t>ně</w:t>
      </w:r>
      <w:r>
        <w:rPr>
          <w:rFonts w:cstheme="minorHAnsi"/>
          <w:bCs/>
        </w:rPr>
        <w:t xml:space="preserve">. </w:t>
      </w:r>
      <w:r w:rsidRPr="005E6FED">
        <w:rPr>
          <w:rFonts w:cstheme="minorHAnsi"/>
          <w:bCs/>
          <w:i/>
          <w:iCs/>
        </w:rPr>
        <w:t>„</w:t>
      </w:r>
      <w:r w:rsidR="00951214">
        <w:rPr>
          <w:rFonts w:cstheme="minorHAnsi"/>
          <w:bCs/>
          <w:i/>
          <w:iCs/>
        </w:rPr>
        <w:t xml:space="preserve">Pomocí závazných regulativů chceme zajistit, aby nová čtvrť byla smíšená a s převahou bydlení a aby zde byl dostatek zeleně a zelených </w:t>
      </w:r>
      <w:r w:rsidRPr="005E6FED">
        <w:rPr>
          <w:rFonts w:cstheme="minorHAnsi"/>
          <w:bCs/>
          <w:i/>
          <w:iCs/>
        </w:rPr>
        <w:t>vnitroblok</w:t>
      </w:r>
      <w:r w:rsidR="00951214">
        <w:rPr>
          <w:rFonts w:cstheme="minorHAnsi"/>
          <w:bCs/>
          <w:i/>
          <w:iCs/>
        </w:rPr>
        <w:t>ů.</w:t>
      </w:r>
      <w:r w:rsidR="00896D00">
        <w:rPr>
          <w:rFonts w:cstheme="minorHAnsi"/>
          <w:bCs/>
          <w:i/>
          <w:iCs/>
        </w:rPr>
        <w:t> Mimo jiné</w:t>
      </w:r>
      <w:r w:rsidR="00951214">
        <w:rPr>
          <w:rFonts w:cstheme="minorHAnsi"/>
          <w:bCs/>
          <w:i/>
          <w:iCs/>
        </w:rPr>
        <w:t xml:space="preserve"> požadujeme, aby ve vybraných blocích byly přístupné terasy a vyhlídky jako veřejné prostory a aby </w:t>
      </w:r>
      <w:r w:rsidR="00395B28">
        <w:rPr>
          <w:rFonts w:cstheme="minorHAnsi"/>
          <w:bCs/>
          <w:i/>
          <w:iCs/>
        </w:rPr>
        <w:t xml:space="preserve">všechny </w:t>
      </w:r>
      <w:r w:rsidR="00951214">
        <w:rPr>
          <w:rFonts w:cstheme="minorHAnsi"/>
          <w:bCs/>
          <w:i/>
          <w:iCs/>
        </w:rPr>
        <w:t xml:space="preserve">střechy byly navrženy jako zelené, </w:t>
      </w:r>
      <w:r w:rsidRPr="005E6FED">
        <w:rPr>
          <w:rFonts w:cstheme="minorHAnsi"/>
          <w:bCs/>
          <w:i/>
          <w:iCs/>
        </w:rPr>
        <w:t>“</w:t>
      </w:r>
      <w:r>
        <w:rPr>
          <w:rFonts w:cstheme="minorHAnsi"/>
          <w:bCs/>
        </w:rPr>
        <w:t xml:space="preserve"> </w:t>
      </w:r>
      <w:r w:rsidR="00E439FE">
        <w:rPr>
          <w:rFonts w:cstheme="minorHAnsi"/>
          <w:bCs/>
        </w:rPr>
        <w:t xml:space="preserve">doplnil </w:t>
      </w:r>
      <w:r>
        <w:rPr>
          <w:rFonts w:cstheme="minorHAnsi"/>
          <w:bCs/>
        </w:rPr>
        <w:t>Sedláček.</w:t>
      </w:r>
    </w:p>
    <w:p w14:paraId="3EC80898" w14:textId="77777777" w:rsidR="004A4327" w:rsidRDefault="004A4327" w:rsidP="004A4327">
      <w:pPr>
        <w:jc w:val="both"/>
        <w:rPr>
          <w:rFonts w:cstheme="minorHAnsi"/>
          <w:bCs/>
        </w:rPr>
      </w:pPr>
    </w:p>
    <w:p w14:paraId="4B2146FE" w14:textId="0CBF6C97" w:rsidR="004B4FDE" w:rsidRDefault="009D2AF5" w:rsidP="00395B2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Nová čtvrť</w:t>
      </w:r>
      <w:r w:rsidR="00896D00">
        <w:rPr>
          <w:rFonts w:cstheme="minorHAnsi"/>
          <w:bCs/>
        </w:rPr>
        <w:t xml:space="preserve"> Trnitá</w:t>
      </w:r>
      <w:r w:rsidR="005E6FED">
        <w:rPr>
          <w:rFonts w:cstheme="minorHAnsi"/>
          <w:bCs/>
        </w:rPr>
        <w:t xml:space="preserve"> </w:t>
      </w:r>
      <w:r>
        <w:rPr>
          <w:rFonts w:cstheme="minorHAnsi"/>
          <w:bCs/>
        </w:rPr>
        <w:t>nabídne bydlení až pro 15 tisíc lidí, veřejné a kancelářské budovy i široké možnosti trávení volného času. Bude to čtvrť lemovaná parkem</w:t>
      </w:r>
      <w:r w:rsidR="00412722">
        <w:rPr>
          <w:rFonts w:cstheme="minorHAnsi"/>
          <w:bCs/>
        </w:rPr>
        <w:t xml:space="preserve"> </w:t>
      </w:r>
      <w:r>
        <w:rPr>
          <w:rFonts w:cstheme="minorHAnsi"/>
          <w:bCs/>
        </w:rPr>
        <w:t>a oživeným nábřežím Svratky s novým hlavním nádražím. Jejím centrem povede padesát metrů široký bulvár</w:t>
      </w:r>
      <w:r w:rsidR="00115DD4">
        <w:rPr>
          <w:rFonts w:cstheme="minorHAnsi"/>
          <w:bCs/>
        </w:rPr>
        <w:t>, který bude lemován obchody a službami v přízemí domů</w:t>
      </w:r>
      <w:r w:rsidR="00F73593">
        <w:rPr>
          <w:rFonts w:cstheme="minorHAnsi"/>
          <w:bCs/>
        </w:rPr>
        <w:t xml:space="preserve"> a</w:t>
      </w:r>
      <w:r w:rsidR="00115DD4">
        <w:rPr>
          <w:rFonts w:cstheme="minorHAnsi"/>
          <w:bCs/>
        </w:rPr>
        <w:t xml:space="preserve"> stromořadími</w:t>
      </w:r>
      <w:r w:rsidR="002C456E">
        <w:rPr>
          <w:rFonts w:cstheme="minorHAnsi"/>
          <w:bCs/>
        </w:rPr>
        <w:t>. Důležitými prvky</w:t>
      </w:r>
      <w:r w:rsidR="005F3FAF">
        <w:rPr>
          <w:rFonts w:cstheme="minorHAnsi"/>
          <w:bCs/>
        </w:rPr>
        <w:t xml:space="preserve"> bulváru</w:t>
      </w:r>
      <w:r w:rsidR="002C456E">
        <w:rPr>
          <w:rFonts w:cstheme="minorHAnsi"/>
          <w:bCs/>
        </w:rPr>
        <w:t xml:space="preserve"> jsou </w:t>
      </w:r>
      <w:r w:rsidR="00115DD4">
        <w:rPr>
          <w:rFonts w:cstheme="minorHAnsi"/>
          <w:bCs/>
        </w:rPr>
        <w:t>širok</w:t>
      </w:r>
      <w:r w:rsidR="002C456E">
        <w:rPr>
          <w:rFonts w:cstheme="minorHAnsi"/>
          <w:bCs/>
        </w:rPr>
        <w:t>é</w:t>
      </w:r>
      <w:r w:rsidR="00115DD4">
        <w:rPr>
          <w:rFonts w:cstheme="minorHAnsi"/>
          <w:bCs/>
        </w:rPr>
        <w:t xml:space="preserve"> chodníky </w:t>
      </w:r>
      <w:r w:rsidR="002C456E">
        <w:rPr>
          <w:rFonts w:cstheme="minorHAnsi"/>
          <w:bCs/>
        </w:rPr>
        <w:t>a</w:t>
      </w:r>
      <w:r w:rsidR="00115DD4">
        <w:rPr>
          <w:rFonts w:cstheme="minorHAnsi"/>
          <w:bCs/>
        </w:rPr>
        <w:t xml:space="preserve"> pruhy pro cyklisty. Jeho součástí bude tramvajová a motorová doprava.</w:t>
      </w:r>
    </w:p>
    <w:p w14:paraId="57CE55CD" w14:textId="77777777" w:rsidR="004B4FDE" w:rsidRDefault="004B4FDE" w:rsidP="00224966">
      <w:pPr>
        <w:ind w:right="386"/>
        <w:jc w:val="both"/>
        <w:rPr>
          <w:rFonts w:cstheme="minorHAnsi"/>
          <w:bCs/>
        </w:rPr>
      </w:pPr>
    </w:p>
    <w:p w14:paraId="3471FD7F" w14:textId="42AABE3D" w:rsidR="00F73593" w:rsidRPr="00F73593" w:rsidRDefault="005F3FAF" w:rsidP="00412722">
      <w:pPr>
        <w:jc w:val="both"/>
        <w:rPr>
          <w:rFonts w:cstheme="minorHAnsi"/>
          <w:b/>
        </w:rPr>
      </w:pPr>
      <w:r>
        <w:rPr>
          <w:rFonts w:cstheme="minorHAnsi"/>
          <w:b/>
        </w:rPr>
        <w:t>Nové trasy MHD</w:t>
      </w:r>
    </w:p>
    <w:p w14:paraId="4A72EE31" w14:textId="09355DBC" w:rsidR="00F73593" w:rsidRDefault="00F73593" w:rsidP="00F73593">
      <w:pPr>
        <w:ind w:right="38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Tramvajová trať povede z centra bulvárem až k novému hlavnímu nádraží, odtud dále </w:t>
      </w:r>
      <w:r w:rsidRPr="00412722">
        <w:rPr>
          <w:rFonts w:cstheme="minorHAnsi"/>
          <w:bCs/>
        </w:rPr>
        <w:t>směrem k Plotní a mostu přes Svratku</w:t>
      </w:r>
      <w:r>
        <w:rPr>
          <w:rFonts w:cstheme="minorHAnsi"/>
          <w:bCs/>
        </w:rPr>
        <w:t xml:space="preserve">. </w:t>
      </w:r>
      <w:r w:rsidRPr="00412722">
        <w:rPr>
          <w:rFonts w:cstheme="minorHAnsi"/>
          <w:bCs/>
        </w:rPr>
        <w:t>Směry nezajištěné tramvajemi budou obsluhovány autobusy nebo trolejbusy.</w:t>
      </w:r>
      <w:r w:rsidR="00CE7240">
        <w:rPr>
          <w:rFonts w:cstheme="minorHAnsi"/>
          <w:bCs/>
        </w:rPr>
        <w:t xml:space="preserve"> V</w:t>
      </w:r>
      <w:r w:rsidRPr="00412722">
        <w:rPr>
          <w:rFonts w:cstheme="minorHAnsi"/>
          <w:bCs/>
        </w:rPr>
        <w:t>znik</w:t>
      </w:r>
      <w:r w:rsidR="00CE7240">
        <w:rPr>
          <w:rFonts w:cstheme="minorHAnsi"/>
          <w:bCs/>
        </w:rPr>
        <w:t>nout by měly</w:t>
      </w:r>
      <w:r w:rsidRPr="00412722">
        <w:rPr>
          <w:rFonts w:cstheme="minorHAnsi"/>
          <w:bCs/>
        </w:rPr>
        <w:t xml:space="preserve"> dv</w:t>
      </w:r>
      <w:r w:rsidR="00CE7240">
        <w:rPr>
          <w:rFonts w:cstheme="minorHAnsi"/>
          <w:bCs/>
        </w:rPr>
        <w:t>ě</w:t>
      </w:r>
      <w:r w:rsidRPr="00412722">
        <w:rPr>
          <w:rFonts w:cstheme="minorHAnsi"/>
          <w:bCs/>
        </w:rPr>
        <w:t xml:space="preserve"> nov</w:t>
      </w:r>
      <w:r w:rsidR="00CE7240">
        <w:rPr>
          <w:rFonts w:cstheme="minorHAnsi"/>
          <w:bCs/>
        </w:rPr>
        <w:t>é</w:t>
      </w:r>
      <w:r w:rsidRPr="00412722">
        <w:rPr>
          <w:rFonts w:cstheme="minorHAnsi"/>
          <w:bCs/>
        </w:rPr>
        <w:t xml:space="preserve"> tras</w:t>
      </w:r>
      <w:r w:rsidR="00CE7240">
        <w:rPr>
          <w:rFonts w:cstheme="minorHAnsi"/>
          <w:bCs/>
        </w:rPr>
        <w:t>y</w:t>
      </w:r>
      <w:r w:rsidRPr="00412722">
        <w:rPr>
          <w:rFonts w:cstheme="minorHAnsi"/>
          <w:bCs/>
        </w:rPr>
        <w:t xml:space="preserve"> – Brněnskou třídou souběžnou s Kolištěm ve směru k Lužánkám a ulicemi Vojtovou a Vinohrady přes Červený kopec k bohunickému kampusu.</w:t>
      </w:r>
    </w:p>
    <w:p w14:paraId="1C2BFCBE" w14:textId="5E8BB533" w:rsidR="00A733A1" w:rsidRDefault="00A733A1" w:rsidP="00F73593">
      <w:pPr>
        <w:rPr>
          <w:rFonts w:eastAsia="Times New Roman" w:cstheme="minorHAnsi"/>
          <w:lang w:eastAsia="cs-CZ"/>
        </w:rPr>
      </w:pPr>
    </w:p>
    <w:p w14:paraId="2CC06E90" w14:textId="6554595B" w:rsidR="00A733A1" w:rsidRDefault="00A733A1" w:rsidP="00A733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"Současně s výstavbou nového nádraží předpokládáme výstavbu jižní části Velkého městského okruhu, který se kříží se stávajícím i budoucím kolejištěm a jeho stavba tak musí být koordinována s přestavbou železnice. Cílem stavby této části okruhu je kromě napojení nového nádraží alternativa průjezdu ulicemi budoucí nové čtvrti, jako jsou Opuštěná nebo Zvonařka, které tím mohou získat přívětivou podobu“ </w:t>
      </w:r>
      <w:r>
        <w:rPr>
          <w:rStyle w:val="normaltextrun"/>
          <w:rFonts w:ascii="Calibri" w:hAnsi="Calibri" w:cs="Calibri"/>
        </w:rPr>
        <w:t>dodal vedoucí oddělení dopravy KAM Martin Všetečka.</w:t>
      </w:r>
      <w:r>
        <w:rPr>
          <w:rStyle w:val="eop"/>
          <w:rFonts w:ascii="Calibri" w:hAnsi="Calibri" w:cs="Calibri"/>
        </w:rPr>
        <w:t> </w:t>
      </w:r>
    </w:p>
    <w:p w14:paraId="2E079D97" w14:textId="6FF4D292" w:rsidR="00951214" w:rsidRPr="00A733A1" w:rsidRDefault="00A733A1" w:rsidP="00A733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6EC003" w14:textId="4F537293" w:rsidR="00CE7240" w:rsidRPr="00F73593" w:rsidRDefault="007F466A" w:rsidP="00CE7240">
      <w:pPr>
        <w:ind w:right="386"/>
        <w:jc w:val="both"/>
        <w:rPr>
          <w:rFonts w:cstheme="minorHAnsi"/>
          <w:b/>
        </w:rPr>
      </w:pPr>
      <w:r>
        <w:rPr>
          <w:rFonts w:cstheme="minorHAnsi"/>
          <w:b/>
        </w:rPr>
        <w:t>Městské nábřeží i parky</w:t>
      </w:r>
    </w:p>
    <w:p w14:paraId="4C72DD49" w14:textId="77777777" w:rsidR="00A4237C" w:rsidRDefault="00871092" w:rsidP="00A4237C">
      <w:pPr>
        <w:ind w:right="386"/>
        <w:jc w:val="both"/>
        <w:rPr>
          <w:rFonts w:cstheme="minorHAnsi"/>
          <w:bCs/>
        </w:rPr>
      </w:pPr>
      <w:r>
        <w:rPr>
          <w:rFonts w:cstheme="minorHAnsi"/>
          <w:bCs/>
        </w:rPr>
        <w:t>Ú</w:t>
      </w:r>
      <w:r w:rsidR="00CE7240">
        <w:rPr>
          <w:rFonts w:cstheme="minorHAnsi"/>
          <w:bCs/>
        </w:rPr>
        <w:t xml:space="preserve">zemní studie je pro Brno důležitý posun v přípravě nové čtvrti, tím dalším je teď výstavba potřebné infrastruktury a protipovodňových opatření. </w:t>
      </w:r>
      <w:r w:rsidR="00A4237C">
        <w:rPr>
          <w:rFonts w:cstheme="minorHAnsi"/>
          <w:bCs/>
        </w:rPr>
        <w:t>Součástí studie je také požadavek na zajištění správného hospodaření s dešťovou vodou jako ochrany před klimatickými změnami.</w:t>
      </w:r>
    </w:p>
    <w:p w14:paraId="44DE345A" w14:textId="77777777" w:rsidR="00A4237C" w:rsidRDefault="00A4237C" w:rsidP="00CE7240">
      <w:pPr>
        <w:ind w:right="386"/>
        <w:jc w:val="both"/>
        <w:rPr>
          <w:rFonts w:cstheme="minorHAnsi"/>
          <w:bCs/>
          <w:i/>
          <w:iCs/>
        </w:rPr>
      </w:pPr>
    </w:p>
    <w:p w14:paraId="3278BC94" w14:textId="30082E1F" w:rsidR="00A4237C" w:rsidRDefault="00CE7240" w:rsidP="00CE7240">
      <w:pPr>
        <w:ind w:right="386"/>
        <w:jc w:val="both"/>
        <w:rPr>
          <w:rFonts w:cstheme="minorHAnsi"/>
          <w:bCs/>
        </w:rPr>
      </w:pPr>
      <w:r w:rsidRPr="002C456E">
        <w:rPr>
          <w:rFonts w:cstheme="minorHAnsi"/>
          <w:bCs/>
          <w:i/>
          <w:iCs/>
        </w:rPr>
        <w:t>„</w:t>
      </w:r>
      <w:r w:rsidR="00E439FE">
        <w:rPr>
          <w:rFonts w:cstheme="minorHAnsi"/>
          <w:bCs/>
          <w:i/>
          <w:iCs/>
        </w:rPr>
        <w:t>Aktuálně</w:t>
      </w:r>
      <w:r w:rsidRPr="002C456E">
        <w:rPr>
          <w:rFonts w:cstheme="minorHAnsi"/>
          <w:bCs/>
          <w:i/>
          <w:iCs/>
        </w:rPr>
        <w:t xml:space="preserve"> připravujeme projekt na výstavbu přírodě blízkých protipovodňových opatření</w:t>
      </w:r>
      <w:r>
        <w:rPr>
          <w:rFonts w:cstheme="minorHAnsi"/>
          <w:bCs/>
          <w:i/>
          <w:iCs/>
        </w:rPr>
        <w:t xml:space="preserve"> na Svratce</w:t>
      </w:r>
      <w:r w:rsidRPr="002C456E">
        <w:rPr>
          <w:rFonts w:cstheme="minorHAnsi"/>
          <w:bCs/>
          <w:i/>
          <w:iCs/>
        </w:rPr>
        <w:t xml:space="preserve"> v úseku kolem nového hlavního nádraží. Na levém břehu vznikne městské nábřeží, na pravém břehu počítáme s parkem, který bude v případě povodní fungovat pro zadržování vody,“</w:t>
      </w:r>
      <w:r>
        <w:rPr>
          <w:rFonts w:cstheme="minorHAnsi"/>
          <w:bCs/>
        </w:rPr>
        <w:t xml:space="preserve"> upřesnil vedoucí oddělení městské infrastruktury KAM Radim Vítek.</w:t>
      </w:r>
    </w:p>
    <w:p w14:paraId="6B639917" w14:textId="77777777" w:rsidR="00F73593" w:rsidRDefault="00F73593" w:rsidP="00412722">
      <w:pPr>
        <w:jc w:val="both"/>
        <w:rPr>
          <w:rFonts w:cstheme="minorHAnsi"/>
          <w:bCs/>
        </w:rPr>
      </w:pPr>
    </w:p>
    <w:p w14:paraId="7EF04405" w14:textId="1AED6436" w:rsidR="00CD4855" w:rsidRDefault="004A4327" w:rsidP="00F73593">
      <w:pPr>
        <w:jc w:val="both"/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Jižní část Brna zůstávala desítky let zapomenutá kvůli rozhodnutí o poloze nového nádraží. V roce 2018 se Zastupitelé města i kraje shodli, že nové nádraží bude stát u řeky, tím rozhodli také o další podobě nové čtvrti. </w:t>
      </w:r>
      <w:r w:rsidR="00EE2D70">
        <w:rPr>
          <w:rFonts w:cstheme="minorHAnsi"/>
          <w:bCs/>
        </w:rPr>
        <w:t>A</w:t>
      </w:r>
      <w:r w:rsidR="00254857" w:rsidRPr="00254857">
        <w:rPr>
          <w:rFonts w:cstheme="minorHAnsi"/>
          <w:bCs/>
        </w:rPr>
        <w:t>ktualizací</w:t>
      </w:r>
      <w:r w:rsidR="00EE2D70">
        <w:rPr>
          <w:rFonts w:cstheme="minorHAnsi"/>
          <w:bCs/>
        </w:rPr>
        <w:t xml:space="preserve"> území studie</w:t>
      </w:r>
      <w:r>
        <w:rPr>
          <w:rFonts w:cstheme="minorHAnsi"/>
          <w:bCs/>
        </w:rPr>
        <w:t xml:space="preserve"> nové čtvrti</w:t>
      </w:r>
      <w:r w:rsidR="00254857" w:rsidRPr="00254857">
        <w:rPr>
          <w:rFonts w:cstheme="minorHAnsi"/>
          <w:bCs/>
        </w:rPr>
        <w:t xml:space="preserve"> byla pověřena Kancelář architekta města Brna v roce 2019.</w:t>
      </w:r>
      <w:r w:rsidR="00A244A4">
        <w:rPr>
          <w:rFonts w:cstheme="minorHAnsi"/>
          <w:bCs/>
        </w:rPr>
        <w:t xml:space="preserve"> Jejím úkolem bylo navrhnout</w:t>
      </w:r>
      <w:r>
        <w:rPr>
          <w:rFonts w:cstheme="minorHAnsi"/>
          <w:bCs/>
        </w:rPr>
        <w:t xml:space="preserve"> nebo zpřesnit</w:t>
      </w:r>
      <w:r w:rsidR="00A244A4">
        <w:rPr>
          <w:rFonts w:cstheme="minorHAnsi"/>
          <w:bCs/>
        </w:rPr>
        <w:t xml:space="preserve"> </w:t>
      </w:r>
      <w:r w:rsidR="00254857" w:rsidRPr="00254857">
        <w:rPr>
          <w:rFonts w:cstheme="minorHAnsi"/>
          <w:bCs/>
        </w:rPr>
        <w:t>dopravní a technickou infrastrukturu</w:t>
      </w:r>
      <w:r w:rsidR="00A244A4">
        <w:rPr>
          <w:rFonts w:cstheme="minorHAnsi"/>
          <w:bCs/>
        </w:rPr>
        <w:t xml:space="preserve"> nové čtvrti</w:t>
      </w:r>
      <w:r w:rsidR="00254857" w:rsidRPr="00254857">
        <w:rPr>
          <w:rFonts w:cstheme="minorHAnsi"/>
          <w:bCs/>
        </w:rPr>
        <w:t xml:space="preserve">, protipovodňová opatření, podobu ulic a veřejných prostranství, nastavit výškovou regulaci budov nebo určit významná místa vhodná pro vypsání architektonických soutěží. </w:t>
      </w:r>
      <w:r w:rsidR="00A244A4" w:rsidRPr="00254857">
        <w:rPr>
          <w:rFonts w:cstheme="minorHAnsi"/>
          <w:bCs/>
        </w:rPr>
        <w:t xml:space="preserve">Studie </w:t>
      </w:r>
      <w:r w:rsidR="00A244A4">
        <w:rPr>
          <w:rFonts w:cstheme="minorHAnsi"/>
          <w:bCs/>
        </w:rPr>
        <w:t xml:space="preserve">bude sloužit jako podklad </w:t>
      </w:r>
      <w:r w:rsidR="00A244A4" w:rsidRPr="00254857">
        <w:rPr>
          <w:rFonts w:cstheme="minorHAnsi"/>
          <w:bCs/>
        </w:rPr>
        <w:t xml:space="preserve">pro změny stávajícího územního plánu </w:t>
      </w:r>
      <w:r w:rsidR="00A244A4">
        <w:rPr>
          <w:rFonts w:cstheme="minorHAnsi"/>
          <w:bCs/>
        </w:rPr>
        <w:t xml:space="preserve">nebo </w:t>
      </w:r>
      <w:r w:rsidR="00A244A4" w:rsidRPr="00254857">
        <w:rPr>
          <w:rFonts w:cstheme="minorHAnsi"/>
          <w:bCs/>
        </w:rPr>
        <w:t xml:space="preserve">úpravy návrhu nového, který má začít platit na konci roku 2022. </w:t>
      </w:r>
    </w:p>
    <w:p w14:paraId="202A3A85" w14:textId="0F13BE10" w:rsidR="00A4237C" w:rsidRDefault="00A4237C" w:rsidP="00F73593">
      <w:pPr>
        <w:jc w:val="both"/>
        <w:rPr>
          <w:rFonts w:cstheme="minorHAnsi"/>
          <w:bCs/>
          <w:i/>
          <w:iCs/>
        </w:rPr>
      </w:pPr>
    </w:p>
    <w:p w14:paraId="036F12B4" w14:textId="40A577B9" w:rsidR="00A4237C" w:rsidRPr="00A4237C" w:rsidRDefault="00A4237C" w:rsidP="00F73593">
      <w:pPr>
        <w:jc w:val="both"/>
        <w:rPr>
          <w:rFonts w:cstheme="minorHAnsi"/>
          <w:bCs/>
        </w:rPr>
      </w:pPr>
      <w:r w:rsidRPr="00A4237C">
        <w:rPr>
          <w:rFonts w:cstheme="minorHAnsi"/>
          <w:bCs/>
        </w:rPr>
        <w:t xml:space="preserve">Více o studii najdete na: </w:t>
      </w:r>
      <w:hyperlink r:id="rId8" w:history="1">
        <w:r w:rsidRPr="00A4237C">
          <w:rPr>
            <w:rStyle w:val="Hypertextovodkaz"/>
            <w:rFonts w:cstheme="minorHAnsi"/>
            <w:bCs/>
          </w:rPr>
          <w:t>https://kambrno.cz/novactvrt</w:t>
        </w:r>
      </w:hyperlink>
    </w:p>
    <w:p w14:paraId="6FDF07AF" w14:textId="5A36C394" w:rsidR="00CE7240" w:rsidRDefault="00CE7240" w:rsidP="00F73593">
      <w:pPr>
        <w:jc w:val="both"/>
        <w:rPr>
          <w:rFonts w:cstheme="minorHAnsi"/>
          <w:bCs/>
          <w:i/>
          <w:iCs/>
        </w:rPr>
      </w:pPr>
    </w:p>
    <w:p w14:paraId="4345EB7A" w14:textId="77777777" w:rsidR="00CD4855" w:rsidRDefault="00CD4855" w:rsidP="00F23585">
      <w:pPr>
        <w:ind w:left="-142" w:right="386" w:firstLine="142"/>
        <w:jc w:val="both"/>
        <w:rPr>
          <w:rFonts w:cstheme="minorHAnsi"/>
          <w:b/>
        </w:rPr>
      </w:pPr>
    </w:p>
    <w:p w14:paraId="665F8B8C" w14:textId="2D163A99" w:rsidR="009D369F" w:rsidRDefault="004674DA" w:rsidP="00F23585">
      <w:pPr>
        <w:ind w:left="-142" w:right="386" w:firstLine="142"/>
        <w:jc w:val="both"/>
        <w:rPr>
          <w:rStyle w:val="Hypertextovodkaz"/>
          <w:rFonts w:cstheme="minorHAnsi"/>
        </w:rPr>
      </w:pPr>
      <w:r w:rsidRPr="0021644E">
        <w:rPr>
          <w:rFonts w:cstheme="minorHAnsi"/>
          <w:b/>
        </w:rPr>
        <w:t>Kontakt pro média</w:t>
      </w:r>
      <w:r w:rsidRPr="0021644E">
        <w:rPr>
          <w:rFonts w:cstheme="minorHAnsi"/>
        </w:rPr>
        <w:t xml:space="preserve">: Jana Běhalová, 725 428 893, </w:t>
      </w:r>
      <w:hyperlink r:id="rId9" w:history="1">
        <w:r w:rsidRPr="0021644E">
          <w:rPr>
            <w:rStyle w:val="Hypertextovodkaz"/>
            <w:rFonts w:cstheme="minorHAnsi"/>
          </w:rPr>
          <w:t>behalova.jana@kambrno.cz</w:t>
        </w:r>
      </w:hyperlink>
    </w:p>
    <w:p w14:paraId="48D2BA8D" w14:textId="574B8B30" w:rsidR="006509A2" w:rsidRDefault="006509A2" w:rsidP="00F23585">
      <w:pPr>
        <w:ind w:left="-142" w:right="386" w:firstLine="142"/>
        <w:jc w:val="both"/>
        <w:rPr>
          <w:rFonts w:cstheme="minorHAnsi"/>
        </w:rPr>
      </w:pPr>
    </w:p>
    <w:p w14:paraId="2EE685A6" w14:textId="77777777" w:rsidR="00B53820" w:rsidRPr="0021644E" w:rsidRDefault="00B53820" w:rsidP="00F23585">
      <w:pPr>
        <w:ind w:left="-142" w:right="386" w:firstLine="142"/>
        <w:jc w:val="both"/>
        <w:rPr>
          <w:rFonts w:cstheme="minorHAnsi"/>
        </w:rPr>
      </w:pPr>
    </w:p>
    <w:sectPr w:rsidR="00B53820" w:rsidRPr="0021644E" w:rsidSect="004209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B708D" w14:textId="77777777" w:rsidR="00035FF9" w:rsidRDefault="00035FF9" w:rsidP="00420920">
      <w:r>
        <w:separator/>
      </w:r>
    </w:p>
  </w:endnote>
  <w:endnote w:type="continuationSeparator" w:id="0">
    <w:p w14:paraId="421CD0BD" w14:textId="77777777" w:rsidR="00035FF9" w:rsidRDefault="00035FF9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856E0" w14:textId="77777777" w:rsidR="00035FF9" w:rsidRDefault="00035FF9" w:rsidP="00420920">
      <w:r>
        <w:separator/>
      </w:r>
    </w:p>
  </w:footnote>
  <w:footnote w:type="continuationSeparator" w:id="0">
    <w:p w14:paraId="60CC9299" w14:textId="77777777" w:rsidR="00035FF9" w:rsidRDefault="00035FF9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B8D4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69EAE4" wp14:editId="3964FA28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1895"/>
    <w:multiLevelType w:val="multilevel"/>
    <w:tmpl w:val="8E8A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423C"/>
    <w:multiLevelType w:val="multilevel"/>
    <w:tmpl w:val="63B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6FAD"/>
    <w:multiLevelType w:val="multilevel"/>
    <w:tmpl w:val="0D7C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6B57"/>
    <w:multiLevelType w:val="multilevel"/>
    <w:tmpl w:val="C64C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5A04"/>
    <w:rsid w:val="00014110"/>
    <w:rsid w:val="00016865"/>
    <w:rsid w:val="00030D3A"/>
    <w:rsid w:val="00035079"/>
    <w:rsid w:val="00035FF9"/>
    <w:rsid w:val="00036420"/>
    <w:rsid w:val="000400F4"/>
    <w:rsid w:val="00062304"/>
    <w:rsid w:val="00083240"/>
    <w:rsid w:val="00090893"/>
    <w:rsid w:val="0009363A"/>
    <w:rsid w:val="000D00A4"/>
    <w:rsid w:val="000D7780"/>
    <w:rsid w:val="000F2643"/>
    <w:rsid w:val="0010586F"/>
    <w:rsid w:val="00110D4B"/>
    <w:rsid w:val="00115DD4"/>
    <w:rsid w:val="00120C46"/>
    <w:rsid w:val="001306F8"/>
    <w:rsid w:val="00146F07"/>
    <w:rsid w:val="0015214B"/>
    <w:rsid w:val="001570A5"/>
    <w:rsid w:val="00160A6C"/>
    <w:rsid w:val="001640DA"/>
    <w:rsid w:val="0017561E"/>
    <w:rsid w:val="00182461"/>
    <w:rsid w:val="00183D89"/>
    <w:rsid w:val="00185D27"/>
    <w:rsid w:val="00191C69"/>
    <w:rsid w:val="001A4BFC"/>
    <w:rsid w:val="001B0D79"/>
    <w:rsid w:val="001B24BF"/>
    <w:rsid w:val="001B5066"/>
    <w:rsid w:val="001C6DCA"/>
    <w:rsid w:val="001E0112"/>
    <w:rsid w:val="001E1576"/>
    <w:rsid w:val="001F08CA"/>
    <w:rsid w:val="001F4A12"/>
    <w:rsid w:val="00206153"/>
    <w:rsid w:val="00207C65"/>
    <w:rsid w:val="00213910"/>
    <w:rsid w:val="00213FD6"/>
    <w:rsid w:val="0021644E"/>
    <w:rsid w:val="00224966"/>
    <w:rsid w:val="00231131"/>
    <w:rsid w:val="00235D41"/>
    <w:rsid w:val="00242506"/>
    <w:rsid w:val="00253D90"/>
    <w:rsid w:val="00254857"/>
    <w:rsid w:val="002560E0"/>
    <w:rsid w:val="002562A4"/>
    <w:rsid w:val="00261386"/>
    <w:rsid w:val="00267F08"/>
    <w:rsid w:val="00272B70"/>
    <w:rsid w:val="00280852"/>
    <w:rsid w:val="00296CFF"/>
    <w:rsid w:val="002B6FDD"/>
    <w:rsid w:val="002C456E"/>
    <w:rsid w:val="002D0B27"/>
    <w:rsid w:val="002D644F"/>
    <w:rsid w:val="003116B3"/>
    <w:rsid w:val="00316E57"/>
    <w:rsid w:val="00325830"/>
    <w:rsid w:val="00347678"/>
    <w:rsid w:val="00352C41"/>
    <w:rsid w:val="0035534B"/>
    <w:rsid w:val="00395B28"/>
    <w:rsid w:val="003B5428"/>
    <w:rsid w:val="003C2451"/>
    <w:rsid w:val="003C5F77"/>
    <w:rsid w:val="003C62FC"/>
    <w:rsid w:val="003D4AE2"/>
    <w:rsid w:val="003E1BEE"/>
    <w:rsid w:val="003E3A67"/>
    <w:rsid w:val="0040558A"/>
    <w:rsid w:val="00405B28"/>
    <w:rsid w:val="00412722"/>
    <w:rsid w:val="00412A57"/>
    <w:rsid w:val="00420920"/>
    <w:rsid w:val="0042551B"/>
    <w:rsid w:val="00433FA0"/>
    <w:rsid w:val="00442D92"/>
    <w:rsid w:val="00442E8F"/>
    <w:rsid w:val="004503C5"/>
    <w:rsid w:val="004527BD"/>
    <w:rsid w:val="0046122B"/>
    <w:rsid w:val="004674DA"/>
    <w:rsid w:val="004711D9"/>
    <w:rsid w:val="00481A3B"/>
    <w:rsid w:val="00496ED1"/>
    <w:rsid w:val="004A4327"/>
    <w:rsid w:val="004A4B36"/>
    <w:rsid w:val="004A4E9A"/>
    <w:rsid w:val="004B4FDE"/>
    <w:rsid w:val="00500ED6"/>
    <w:rsid w:val="00506BB1"/>
    <w:rsid w:val="0051125D"/>
    <w:rsid w:val="00512C18"/>
    <w:rsid w:val="00521D9A"/>
    <w:rsid w:val="005309B2"/>
    <w:rsid w:val="005409E8"/>
    <w:rsid w:val="00542A3D"/>
    <w:rsid w:val="00544C30"/>
    <w:rsid w:val="0055695A"/>
    <w:rsid w:val="005740E0"/>
    <w:rsid w:val="0057676D"/>
    <w:rsid w:val="005808AE"/>
    <w:rsid w:val="005866C8"/>
    <w:rsid w:val="005A3C0C"/>
    <w:rsid w:val="005A7812"/>
    <w:rsid w:val="005B0ED2"/>
    <w:rsid w:val="005C1559"/>
    <w:rsid w:val="005D1CE7"/>
    <w:rsid w:val="005D55A9"/>
    <w:rsid w:val="005E1DB6"/>
    <w:rsid w:val="005E6FED"/>
    <w:rsid w:val="005F3FAF"/>
    <w:rsid w:val="00607716"/>
    <w:rsid w:val="00614B19"/>
    <w:rsid w:val="00617364"/>
    <w:rsid w:val="00626B3E"/>
    <w:rsid w:val="006352CE"/>
    <w:rsid w:val="006371A1"/>
    <w:rsid w:val="006423F9"/>
    <w:rsid w:val="006502E7"/>
    <w:rsid w:val="006509A2"/>
    <w:rsid w:val="0065708B"/>
    <w:rsid w:val="00681E7D"/>
    <w:rsid w:val="006954B2"/>
    <w:rsid w:val="006A0605"/>
    <w:rsid w:val="006A1518"/>
    <w:rsid w:val="006B5F23"/>
    <w:rsid w:val="006C1492"/>
    <w:rsid w:val="006E0EB6"/>
    <w:rsid w:val="006E6D7C"/>
    <w:rsid w:val="006F29FB"/>
    <w:rsid w:val="006F638C"/>
    <w:rsid w:val="007005D1"/>
    <w:rsid w:val="00700A4B"/>
    <w:rsid w:val="00711D82"/>
    <w:rsid w:val="00711DA3"/>
    <w:rsid w:val="00715940"/>
    <w:rsid w:val="00732FB5"/>
    <w:rsid w:val="007354B2"/>
    <w:rsid w:val="00754B96"/>
    <w:rsid w:val="007824BF"/>
    <w:rsid w:val="007A206B"/>
    <w:rsid w:val="007B56D2"/>
    <w:rsid w:val="007C205D"/>
    <w:rsid w:val="007C61BD"/>
    <w:rsid w:val="007E3582"/>
    <w:rsid w:val="007F0597"/>
    <w:rsid w:val="007F466A"/>
    <w:rsid w:val="007F78F4"/>
    <w:rsid w:val="00804D13"/>
    <w:rsid w:val="00805698"/>
    <w:rsid w:val="0080778E"/>
    <w:rsid w:val="00813737"/>
    <w:rsid w:val="00817472"/>
    <w:rsid w:val="00833724"/>
    <w:rsid w:val="00834B4E"/>
    <w:rsid w:val="0085760D"/>
    <w:rsid w:val="00857809"/>
    <w:rsid w:val="008674F9"/>
    <w:rsid w:val="00871092"/>
    <w:rsid w:val="00891C11"/>
    <w:rsid w:val="00894865"/>
    <w:rsid w:val="008962AC"/>
    <w:rsid w:val="00896D00"/>
    <w:rsid w:val="008B0104"/>
    <w:rsid w:val="008B111D"/>
    <w:rsid w:val="008B6317"/>
    <w:rsid w:val="008C1FDB"/>
    <w:rsid w:val="008D1194"/>
    <w:rsid w:val="009062DE"/>
    <w:rsid w:val="009216A4"/>
    <w:rsid w:val="00933F74"/>
    <w:rsid w:val="00937219"/>
    <w:rsid w:val="0094125E"/>
    <w:rsid w:val="009426B9"/>
    <w:rsid w:val="00951214"/>
    <w:rsid w:val="009562A4"/>
    <w:rsid w:val="00960FC9"/>
    <w:rsid w:val="00983957"/>
    <w:rsid w:val="00991092"/>
    <w:rsid w:val="00993BF0"/>
    <w:rsid w:val="00995872"/>
    <w:rsid w:val="009A7459"/>
    <w:rsid w:val="009B4C08"/>
    <w:rsid w:val="009D2AF5"/>
    <w:rsid w:val="009D369F"/>
    <w:rsid w:val="009E384B"/>
    <w:rsid w:val="009F2076"/>
    <w:rsid w:val="00A01521"/>
    <w:rsid w:val="00A132CD"/>
    <w:rsid w:val="00A139CE"/>
    <w:rsid w:val="00A244A4"/>
    <w:rsid w:val="00A27056"/>
    <w:rsid w:val="00A32F28"/>
    <w:rsid w:val="00A366F6"/>
    <w:rsid w:val="00A4237C"/>
    <w:rsid w:val="00A46B34"/>
    <w:rsid w:val="00A46B37"/>
    <w:rsid w:val="00A4756B"/>
    <w:rsid w:val="00A7052B"/>
    <w:rsid w:val="00A733A1"/>
    <w:rsid w:val="00A76EBC"/>
    <w:rsid w:val="00A76F17"/>
    <w:rsid w:val="00AA0727"/>
    <w:rsid w:val="00AB2664"/>
    <w:rsid w:val="00AB6D26"/>
    <w:rsid w:val="00AC2E9C"/>
    <w:rsid w:val="00AD5545"/>
    <w:rsid w:val="00AD7373"/>
    <w:rsid w:val="00AF4CC1"/>
    <w:rsid w:val="00AF7360"/>
    <w:rsid w:val="00AF74C6"/>
    <w:rsid w:val="00B1160A"/>
    <w:rsid w:val="00B377A7"/>
    <w:rsid w:val="00B406B2"/>
    <w:rsid w:val="00B46A96"/>
    <w:rsid w:val="00B53820"/>
    <w:rsid w:val="00B66145"/>
    <w:rsid w:val="00B72353"/>
    <w:rsid w:val="00B76580"/>
    <w:rsid w:val="00B8734A"/>
    <w:rsid w:val="00B96891"/>
    <w:rsid w:val="00BA10FC"/>
    <w:rsid w:val="00BC52B6"/>
    <w:rsid w:val="00BD2584"/>
    <w:rsid w:val="00BE0D47"/>
    <w:rsid w:val="00BE7A19"/>
    <w:rsid w:val="00C11374"/>
    <w:rsid w:val="00C1207F"/>
    <w:rsid w:val="00C16472"/>
    <w:rsid w:val="00C233E3"/>
    <w:rsid w:val="00C335E1"/>
    <w:rsid w:val="00C3494D"/>
    <w:rsid w:val="00C36676"/>
    <w:rsid w:val="00C3711C"/>
    <w:rsid w:val="00C41C03"/>
    <w:rsid w:val="00C45CD9"/>
    <w:rsid w:val="00C46E3F"/>
    <w:rsid w:val="00C7548C"/>
    <w:rsid w:val="00C770B6"/>
    <w:rsid w:val="00C93EC1"/>
    <w:rsid w:val="00CA1CBF"/>
    <w:rsid w:val="00CA71FA"/>
    <w:rsid w:val="00CB0923"/>
    <w:rsid w:val="00CB0A25"/>
    <w:rsid w:val="00CB47D5"/>
    <w:rsid w:val="00CB64B6"/>
    <w:rsid w:val="00CC1892"/>
    <w:rsid w:val="00CC35D6"/>
    <w:rsid w:val="00CC51FA"/>
    <w:rsid w:val="00CD4855"/>
    <w:rsid w:val="00CE0155"/>
    <w:rsid w:val="00CE06AE"/>
    <w:rsid w:val="00CE7240"/>
    <w:rsid w:val="00CE7EBF"/>
    <w:rsid w:val="00D00E90"/>
    <w:rsid w:val="00D02A1B"/>
    <w:rsid w:val="00D02AEA"/>
    <w:rsid w:val="00D04B8F"/>
    <w:rsid w:val="00D464C2"/>
    <w:rsid w:val="00D51C64"/>
    <w:rsid w:val="00D604AE"/>
    <w:rsid w:val="00D629A0"/>
    <w:rsid w:val="00D64B76"/>
    <w:rsid w:val="00DA64F6"/>
    <w:rsid w:val="00DB1498"/>
    <w:rsid w:val="00DB739A"/>
    <w:rsid w:val="00DC3045"/>
    <w:rsid w:val="00DC5968"/>
    <w:rsid w:val="00DD31D2"/>
    <w:rsid w:val="00DD3346"/>
    <w:rsid w:val="00DE4598"/>
    <w:rsid w:val="00DF253C"/>
    <w:rsid w:val="00E168A7"/>
    <w:rsid w:val="00E323F3"/>
    <w:rsid w:val="00E439FE"/>
    <w:rsid w:val="00E65CF7"/>
    <w:rsid w:val="00E81274"/>
    <w:rsid w:val="00E84A36"/>
    <w:rsid w:val="00E90DA0"/>
    <w:rsid w:val="00E92580"/>
    <w:rsid w:val="00EA5B8F"/>
    <w:rsid w:val="00EC2DE4"/>
    <w:rsid w:val="00EC613F"/>
    <w:rsid w:val="00EE0919"/>
    <w:rsid w:val="00EE0CB3"/>
    <w:rsid w:val="00EE2D70"/>
    <w:rsid w:val="00F02049"/>
    <w:rsid w:val="00F23585"/>
    <w:rsid w:val="00F35FBA"/>
    <w:rsid w:val="00F379B6"/>
    <w:rsid w:val="00F42DDE"/>
    <w:rsid w:val="00F45028"/>
    <w:rsid w:val="00F47DBB"/>
    <w:rsid w:val="00F503CC"/>
    <w:rsid w:val="00F70A2C"/>
    <w:rsid w:val="00F70EA8"/>
    <w:rsid w:val="00F73593"/>
    <w:rsid w:val="00F75DC4"/>
    <w:rsid w:val="00F75DED"/>
    <w:rsid w:val="00F904C2"/>
    <w:rsid w:val="00FA5C01"/>
    <w:rsid w:val="00FA6BD6"/>
    <w:rsid w:val="00FB041D"/>
    <w:rsid w:val="00FB5FEC"/>
    <w:rsid w:val="00FC2AE4"/>
    <w:rsid w:val="00FC2E31"/>
    <w:rsid w:val="00FC6727"/>
    <w:rsid w:val="00FD10A9"/>
    <w:rsid w:val="00FD3C85"/>
    <w:rsid w:val="00FE0C50"/>
    <w:rsid w:val="00FE2BE7"/>
    <w:rsid w:val="00FF06BD"/>
    <w:rsid w:val="00FF0FE5"/>
    <w:rsid w:val="00FF1985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465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52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6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E0C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0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B765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paragraph">
    <w:name w:val="paragraph"/>
    <w:basedOn w:val="Normln"/>
    <w:rsid w:val="00A733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A733A1"/>
  </w:style>
  <w:style w:type="character" w:customStyle="1" w:styleId="eop">
    <w:name w:val="eop"/>
    <w:basedOn w:val="Standardnpsmoodstavce"/>
    <w:rsid w:val="00A7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brno.cz/novactv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halova.jana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740-209B-445E-A5CC-C5323EF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6</cp:revision>
  <cp:lastPrinted>2018-01-09T09:51:00Z</cp:lastPrinted>
  <dcterms:created xsi:type="dcterms:W3CDTF">2021-04-14T11:21:00Z</dcterms:created>
  <dcterms:modified xsi:type="dcterms:W3CDTF">2021-04-15T08:06:00Z</dcterms:modified>
</cp:coreProperties>
</file>