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312F" w14:textId="77777777" w:rsidR="00980C0C" w:rsidRPr="004B5F67" w:rsidRDefault="00980C0C" w:rsidP="002D2A9E">
      <w:pPr>
        <w:pStyle w:val="Nzev"/>
        <w:jc w:val="left"/>
        <w:rPr>
          <w:rFonts w:ascii="Calibri" w:hAnsi="Calibri"/>
          <w:b w:val="0"/>
          <w:sz w:val="16"/>
          <w:szCs w:val="16"/>
        </w:rPr>
      </w:pPr>
    </w:p>
    <w:p w14:paraId="3C6EDF8C" w14:textId="77777777" w:rsidR="007B575F" w:rsidRPr="004B5F67" w:rsidRDefault="00496C21" w:rsidP="0039034F">
      <w:pPr>
        <w:pStyle w:val="Nzev"/>
        <w:rPr>
          <w:rFonts w:ascii="Calibri" w:hAnsi="Calibri"/>
        </w:rPr>
      </w:pPr>
      <w:r w:rsidRPr="004B5F67">
        <w:rPr>
          <w:rFonts w:ascii="Calibri" w:hAnsi="Calibri"/>
        </w:rPr>
        <w:t xml:space="preserve">Kupní smlouva </w:t>
      </w:r>
    </w:p>
    <w:p w14:paraId="0482C0ED" w14:textId="77777777" w:rsidR="007B575F" w:rsidRPr="004B5F67" w:rsidRDefault="007B575F" w:rsidP="007B575F">
      <w:pPr>
        <w:pBdr>
          <w:bottom w:val="single" w:sz="18" w:space="1" w:color="000000"/>
          <w:between w:val="single" w:sz="18" w:space="1" w:color="000000"/>
        </w:pBdr>
        <w:jc w:val="center"/>
        <w:rPr>
          <w:rFonts w:ascii="Calibri" w:hAnsi="Calibri"/>
          <w:b/>
        </w:rPr>
      </w:pPr>
      <w:r w:rsidRPr="004B5F67">
        <w:rPr>
          <w:rFonts w:ascii="Calibri" w:hAnsi="Calibri"/>
          <w:b/>
        </w:rPr>
        <w:t xml:space="preserve">uzavřená podle ustanovení § </w:t>
      </w:r>
      <w:r w:rsidR="000B7017" w:rsidRPr="004B5F67">
        <w:rPr>
          <w:rFonts w:ascii="Calibri" w:hAnsi="Calibri"/>
          <w:b/>
        </w:rPr>
        <w:t>258</w:t>
      </w:r>
      <w:r w:rsidR="00496C21" w:rsidRPr="004B5F67">
        <w:rPr>
          <w:rFonts w:ascii="Calibri" w:hAnsi="Calibri"/>
          <w:b/>
        </w:rPr>
        <w:t>5</w:t>
      </w:r>
      <w:r w:rsidRPr="004B5F67">
        <w:rPr>
          <w:rFonts w:ascii="Calibri" w:hAnsi="Calibri"/>
          <w:b/>
        </w:rPr>
        <w:t xml:space="preserve"> a násl</w:t>
      </w:r>
      <w:r w:rsidR="00FF0BC5" w:rsidRPr="004B5F67">
        <w:rPr>
          <w:rFonts w:ascii="Calibri" w:hAnsi="Calibri"/>
          <w:b/>
        </w:rPr>
        <w:t>.</w:t>
      </w:r>
      <w:r w:rsidRPr="004B5F67">
        <w:rPr>
          <w:rFonts w:ascii="Calibri" w:hAnsi="Calibri"/>
          <w:b/>
        </w:rPr>
        <w:t xml:space="preserve"> zákona č. </w:t>
      </w:r>
      <w:r w:rsidR="000B7017" w:rsidRPr="004B5F67">
        <w:rPr>
          <w:rFonts w:ascii="Calibri" w:hAnsi="Calibri"/>
          <w:b/>
        </w:rPr>
        <w:t>89</w:t>
      </w:r>
      <w:r w:rsidRPr="004B5F67">
        <w:rPr>
          <w:rFonts w:ascii="Calibri" w:hAnsi="Calibri"/>
          <w:b/>
        </w:rPr>
        <w:t>/</w:t>
      </w:r>
      <w:r w:rsidR="000B7017" w:rsidRPr="004B5F67">
        <w:rPr>
          <w:rFonts w:ascii="Calibri" w:hAnsi="Calibri"/>
          <w:b/>
        </w:rPr>
        <w:t>2012</w:t>
      </w:r>
      <w:r w:rsidRPr="004B5F67">
        <w:rPr>
          <w:rFonts w:ascii="Calibri" w:hAnsi="Calibri"/>
          <w:b/>
        </w:rPr>
        <w:t xml:space="preserve"> Sb., o</w:t>
      </w:r>
      <w:r w:rsidR="000B7017" w:rsidRPr="004B5F67">
        <w:rPr>
          <w:rFonts w:ascii="Calibri" w:hAnsi="Calibri"/>
          <w:b/>
        </w:rPr>
        <w:t>bčanský</w:t>
      </w:r>
      <w:r w:rsidRPr="004B5F67">
        <w:rPr>
          <w:rFonts w:ascii="Calibri" w:hAnsi="Calibri"/>
          <w:b/>
        </w:rPr>
        <w:t xml:space="preserve"> zákoník</w:t>
      </w:r>
      <w:r w:rsidR="00D51E41" w:rsidRPr="004B5F67">
        <w:rPr>
          <w:rFonts w:ascii="Calibri" w:hAnsi="Calibri"/>
          <w:b/>
        </w:rPr>
        <w:t xml:space="preserve"> (dále jen „</w:t>
      </w:r>
      <w:r w:rsidR="00B64F4E" w:rsidRPr="004B5F67">
        <w:rPr>
          <w:rFonts w:ascii="Calibri" w:hAnsi="Calibri"/>
          <w:b/>
        </w:rPr>
        <w:t>občanský zákoník</w:t>
      </w:r>
      <w:r w:rsidR="00D51E41" w:rsidRPr="004B5F67">
        <w:rPr>
          <w:rFonts w:ascii="Calibri" w:hAnsi="Calibri"/>
          <w:b/>
        </w:rPr>
        <w:t>“)</w:t>
      </w:r>
      <w:r w:rsidRPr="004B5F67">
        <w:rPr>
          <w:rFonts w:ascii="Calibri" w:hAnsi="Calibri"/>
          <w:b/>
        </w:rPr>
        <w:t xml:space="preserve">  </w:t>
      </w:r>
    </w:p>
    <w:p w14:paraId="272FE704" w14:textId="77777777" w:rsidR="007B575F" w:rsidRPr="004B5F67" w:rsidRDefault="007B575F" w:rsidP="007B575F">
      <w:pPr>
        <w:jc w:val="both"/>
        <w:rPr>
          <w:rFonts w:ascii="Calibri" w:hAnsi="Calibri"/>
          <w:b/>
          <w:sz w:val="22"/>
        </w:rPr>
      </w:pPr>
      <w:r w:rsidRPr="004B5F67">
        <w:rPr>
          <w:rFonts w:ascii="Calibri" w:hAnsi="Calibri"/>
          <w:b/>
        </w:rPr>
        <w:t xml:space="preserve"> </w:t>
      </w:r>
    </w:p>
    <w:p w14:paraId="73BE50A7" w14:textId="3D34193E" w:rsidR="007B575F" w:rsidRPr="004B5F67" w:rsidRDefault="007B575F" w:rsidP="007B575F">
      <w:pPr>
        <w:spacing w:line="264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</w:t>
      </w:r>
      <w:r w:rsidR="00496C21" w:rsidRPr="004B5F67">
        <w:rPr>
          <w:rFonts w:ascii="Calibri" w:hAnsi="Calibri"/>
          <w:sz w:val="22"/>
          <w:szCs w:val="22"/>
        </w:rPr>
        <w:t xml:space="preserve"> kupní smlouvy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7434F1" w:rsidRPr="004B5F67">
        <w:rPr>
          <w:rFonts w:ascii="Calibri" w:hAnsi="Calibri"/>
          <w:sz w:val="22"/>
          <w:szCs w:val="22"/>
        </w:rPr>
        <w:t>kupujícího</w:t>
      </w:r>
      <w:r w:rsidRPr="004B5F67">
        <w:rPr>
          <w:rFonts w:ascii="Calibri" w:hAnsi="Calibri"/>
          <w:sz w:val="22"/>
          <w:szCs w:val="22"/>
        </w:rPr>
        <w:t>:</w:t>
      </w:r>
      <w:r w:rsidR="00C514AC" w:rsidRPr="004B5F67">
        <w:rPr>
          <w:rFonts w:ascii="Calibri" w:hAnsi="Calibri"/>
          <w:sz w:val="22"/>
          <w:szCs w:val="22"/>
        </w:rPr>
        <w:t xml:space="preserve"> </w:t>
      </w:r>
      <w:r w:rsidR="00496C21" w:rsidRPr="004B5F67">
        <w:rPr>
          <w:rFonts w:ascii="Calibri" w:hAnsi="Calibri"/>
          <w:b/>
          <w:sz w:val="22"/>
          <w:szCs w:val="22"/>
        </w:rPr>
        <w:t>K</w:t>
      </w:r>
      <w:r w:rsidR="00385995">
        <w:rPr>
          <w:rFonts w:ascii="Calibri" w:hAnsi="Calibri"/>
          <w:b/>
          <w:sz w:val="22"/>
          <w:szCs w:val="22"/>
        </w:rPr>
        <w:t>/0</w:t>
      </w:r>
      <w:r w:rsidR="00CE49E7" w:rsidRPr="00CE49E7">
        <w:rPr>
          <w:rFonts w:ascii="Calibri" w:hAnsi="Calibri"/>
          <w:b/>
          <w:sz w:val="22"/>
          <w:szCs w:val="22"/>
          <w:highlight w:val="green"/>
        </w:rPr>
        <w:t>XX</w:t>
      </w:r>
      <w:r w:rsidR="00385995">
        <w:rPr>
          <w:rFonts w:ascii="Calibri" w:hAnsi="Calibri"/>
          <w:b/>
          <w:sz w:val="22"/>
          <w:szCs w:val="22"/>
        </w:rPr>
        <w:t>/20</w:t>
      </w:r>
      <w:r w:rsidR="00E94970">
        <w:rPr>
          <w:rFonts w:ascii="Calibri" w:hAnsi="Calibri"/>
          <w:b/>
          <w:sz w:val="22"/>
          <w:szCs w:val="22"/>
        </w:rPr>
        <w:t>2</w:t>
      </w:r>
      <w:r w:rsidR="003E7596">
        <w:rPr>
          <w:rFonts w:ascii="Calibri" w:hAnsi="Calibri"/>
          <w:b/>
          <w:sz w:val="22"/>
          <w:szCs w:val="22"/>
        </w:rPr>
        <w:t>2</w:t>
      </w:r>
    </w:p>
    <w:p w14:paraId="67290C74" w14:textId="77777777" w:rsidR="007B6EF3" w:rsidRPr="004B5F67" w:rsidRDefault="007B6EF3" w:rsidP="00557A93">
      <w:pPr>
        <w:spacing w:line="264" w:lineRule="auto"/>
        <w:rPr>
          <w:rFonts w:ascii="Calibri" w:hAnsi="Calibri"/>
          <w:sz w:val="22"/>
          <w:szCs w:val="22"/>
        </w:rPr>
      </w:pPr>
    </w:p>
    <w:p w14:paraId="361FA62A" w14:textId="77777777" w:rsidR="000921CD" w:rsidRPr="004B5F67" w:rsidRDefault="003925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1</w:t>
      </w:r>
    </w:p>
    <w:p w14:paraId="773659C5" w14:textId="77777777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Smluvní strany</w:t>
      </w:r>
    </w:p>
    <w:p w14:paraId="7B1EC376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Kupující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63D9175" w14:textId="77777777" w:rsidR="007B575F" w:rsidRPr="004B5F67" w:rsidRDefault="009E410C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Kancelář architekta města Brna, </w:t>
      </w:r>
      <w:proofErr w:type="spellStart"/>
      <w:r w:rsidRPr="004B5F67">
        <w:rPr>
          <w:rFonts w:ascii="Calibri" w:hAnsi="Calibri"/>
          <w:b/>
          <w:sz w:val="22"/>
          <w:szCs w:val="22"/>
        </w:rPr>
        <w:t>p.o</w:t>
      </w:r>
      <w:proofErr w:type="spellEnd"/>
      <w:r w:rsidRPr="004B5F67">
        <w:rPr>
          <w:rFonts w:ascii="Calibri" w:hAnsi="Calibri"/>
          <w:b/>
          <w:sz w:val="22"/>
          <w:szCs w:val="22"/>
        </w:rPr>
        <w:t>.</w:t>
      </w:r>
    </w:p>
    <w:p w14:paraId="63021EA0" w14:textId="44F227B4" w:rsidR="007B575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S</w:t>
      </w:r>
      <w:r w:rsidR="009E410C" w:rsidRPr="004B5F67">
        <w:rPr>
          <w:rFonts w:ascii="Calibri" w:hAnsi="Calibri"/>
          <w:sz w:val="22"/>
          <w:szCs w:val="22"/>
        </w:rPr>
        <w:t>í</w:t>
      </w:r>
      <w:r w:rsidR="00F91B13">
        <w:rPr>
          <w:rFonts w:ascii="Calibri" w:hAnsi="Calibri"/>
          <w:sz w:val="22"/>
          <w:szCs w:val="22"/>
        </w:rPr>
        <w:t>dl</w:t>
      </w:r>
      <w:r>
        <w:rPr>
          <w:rFonts w:ascii="Calibri" w:hAnsi="Calibri"/>
          <w:sz w:val="22"/>
          <w:szCs w:val="22"/>
        </w:rPr>
        <w:t>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E410C" w:rsidRPr="004B5F67">
        <w:rPr>
          <w:rFonts w:ascii="Calibri" w:hAnsi="Calibri"/>
          <w:sz w:val="22"/>
          <w:szCs w:val="22"/>
        </w:rPr>
        <w:t xml:space="preserve">Zelný trh 331/13, </w:t>
      </w:r>
      <w:r w:rsidR="007B575F" w:rsidRPr="004B5F67">
        <w:rPr>
          <w:rFonts w:ascii="Calibri" w:hAnsi="Calibri"/>
          <w:sz w:val="22"/>
          <w:szCs w:val="22"/>
        </w:rPr>
        <w:t>60</w:t>
      </w:r>
      <w:r w:rsidR="009204F9" w:rsidRPr="004B5F67">
        <w:rPr>
          <w:rFonts w:ascii="Calibri" w:hAnsi="Calibri"/>
          <w:sz w:val="22"/>
          <w:szCs w:val="22"/>
        </w:rPr>
        <w:t>2</w:t>
      </w:r>
      <w:r w:rsidR="007B575F" w:rsidRPr="004B5F67">
        <w:rPr>
          <w:rFonts w:ascii="Calibri" w:hAnsi="Calibri"/>
          <w:sz w:val="22"/>
          <w:szCs w:val="22"/>
        </w:rPr>
        <w:t xml:space="preserve"> </w:t>
      </w:r>
      <w:r w:rsidR="009204F9" w:rsidRPr="004B5F67">
        <w:rPr>
          <w:rFonts w:ascii="Calibri" w:hAnsi="Calibri"/>
          <w:sz w:val="22"/>
          <w:szCs w:val="22"/>
        </w:rPr>
        <w:t>00</w:t>
      </w:r>
      <w:r w:rsidR="007B575F" w:rsidRPr="004B5F67">
        <w:rPr>
          <w:rFonts w:ascii="Calibri" w:hAnsi="Calibri"/>
          <w:sz w:val="22"/>
          <w:szCs w:val="22"/>
        </w:rPr>
        <w:t xml:space="preserve"> Brno,</w:t>
      </w:r>
    </w:p>
    <w:p w14:paraId="228AF2AA" w14:textId="27663689" w:rsidR="007B575F" w:rsidRDefault="009E41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="00123CBF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05128820</w:t>
      </w:r>
    </w:p>
    <w:p w14:paraId="1746E563" w14:textId="1C9A4E5F" w:rsidR="00123CBF" w:rsidRPr="004B5F67" w:rsidRDefault="00123CB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</w:t>
      </w:r>
      <w:r w:rsidRPr="004B5F67">
        <w:rPr>
          <w:rFonts w:ascii="Calibri" w:hAnsi="Calibri"/>
          <w:sz w:val="22"/>
          <w:szCs w:val="22"/>
        </w:rPr>
        <w:t>05128820</w:t>
      </w:r>
      <w:r>
        <w:rPr>
          <w:rFonts w:ascii="Calibri" w:hAnsi="Calibri"/>
          <w:sz w:val="22"/>
          <w:szCs w:val="22"/>
        </w:rPr>
        <w:t>, není plátce DPH</w:t>
      </w:r>
    </w:p>
    <w:p w14:paraId="00D61A64" w14:textId="7D8C17FF" w:rsidR="007B575F" w:rsidRDefault="009E410C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="003F6BB8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>2001018746/2010</w:t>
      </w:r>
    </w:p>
    <w:p w14:paraId="0281840E" w14:textId="46BCD3B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5512FA48" w14:textId="54844D23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příspěvková organizace zapsaná v obchodním rejstříku pod </w:t>
      </w:r>
      <w:proofErr w:type="spellStart"/>
      <w:r>
        <w:rPr>
          <w:rFonts w:ascii="Calibri" w:hAnsi="Calibri"/>
          <w:sz w:val="22"/>
          <w:szCs w:val="22"/>
        </w:rPr>
        <w:t>sp</w:t>
      </w:r>
      <w:proofErr w:type="spellEnd"/>
      <w:r>
        <w:rPr>
          <w:rFonts w:ascii="Calibri" w:hAnsi="Calibri"/>
          <w:sz w:val="22"/>
          <w:szCs w:val="22"/>
        </w:rPr>
        <w:t>. zn. Pr1951 vedenou u Krajského soudu v Brně</w:t>
      </w:r>
    </w:p>
    <w:p w14:paraId="663D51EB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18366CF7" w14:textId="77777777" w:rsidR="003F6BB8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30BF275A" w14:textId="2ECE3794" w:rsidR="007B575F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účastníka Smlouvy</w:t>
      </w:r>
      <w:r w:rsidR="009E410C"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4C33" w:rsidRPr="004B5F67">
        <w:rPr>
          <w:rFonts w:ascii="Calibri" w:hAnsi="Calibri"/>
          <w:sz w:val="22"/>
          <w:szCs w:val="22"/>
        </w:rPr>
        <w:t>doc. Ing. arch. Michal Sedláček, ředitel KAM</w:t>
      </w:r>
    </w:p>
    <w:p w14:paraId="305563F1" w14:textId="65097E48" w:rsidR="007B575F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722 934 930</w:t>
      </w:r>
    </w:p>
    <w:p w14:paraId="3E050599" w14:textId="1C295697" w:rsidR="003F6BB8" w:rsidRPr="004B5F67" w:rsidRDefault="003F6BB8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frankova.petra@kambrno.cz</w:t>
      </w:r>
    </w:p>
    <w:p w14:paraId="56E7D507" w14:textId="0E943722" w:rsidR="007B575F" w:rsidRPr="004B5F67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K</w:t>
      </w:r>
      <w:r w:rsidR="007434F1" w:rsidRPr="003E7596">
        <w:rPr>
          <w:rFonts w:ascii="Calibri" w:hAnsi="Calibri"/>
          <w:b/>
          <w:bCs/>
          <w:sz w:val="22"/>
          <w:szCs w:val="22"/>
        </w:rPr>
        <w:t>upující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E43FC8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D6F895D" w14:textId="77777777" w:rsidR="007B575F" w:rsidRPr="004B5F67" w:rsidRDefault="007434F1" w:rsidP="00B731E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prodávající</w:t>
      </w:r>
      <w:r w:rsidR="007B575F" w:rsidRPr="004B5F67">
        <w:rPr>
          <w:rFonts w:ascii="Calibri" w:hAnsi="Calibri"/>
          <w:b/>
          <w:sz w:val="22"/>
          <w:szCs w:val="22"/>
        </w:rPr>
        <w:t>:</w:t>
      </w:r>
    </w:p>
    <w:p w14:paraId="63F44DE7" w14:textId="798D0F66" w:rsidR="00245F29" w:rsidRPr="003F6BB8" w:rsidRDefault="00123CBF" w:rsidP="00B731E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Theme="minorHAnsi" w:hAnsiTheme="minorHAnsi" w:cstheme="minorHAnsi"/>
          <w:b/>
          <w:bCs/>
          <w:sz w:val="22"/>
          <w:szCs w:val="18"/>
          <w:highlight w:val="yellow"/>
          <w:lang w:eastAsia="en-US" w:bidi="en-US"/>
        </w:rPr>
        <w:fldChar w:fldCharType="end"/>
      </w:r>
    </w:p>
    <w:p w14:paraId="3886216F" w14:textId="43162E11" w:rsidR="003F6BB8" w:rsidRPr="003F6BB8" w:rsidRDefault="003F6BB8" w:rsidP="003F6BB8">
      <w:pPr>
        <w:spacing w:line="276" w:lineRule="auto"/>
        <w:jc w:val="both"/>
        <w:rPr>
          <w:rFonts w:ascii="Calibri" w:hAnsi="Calibri" w:cs="Calibri"/>
          <w:sz w:val="20"/>
        </w:rPr>
      </w:pPr>
      <w:r w:rsidRPr="004B5F67">
        <w:rPr>
          <w:rFonts w:ascii="Calibri" w:hAnsi="Calibri"/>
          <w:sz w:val="22"/>
          <w:szCs w:val="22"/>
        </w:rPr>
        <w:t>Sí</w:t>
      </w:r>
      <w:r>
        <w:rPr>
          <w:rFonts w:ascii="Calibri" w:hAnsi="Calibri"/>
          <w:sz w:val="22"/>
          <w:szCs w:val="22"/>
        </w:rPr>
        <w:t>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CBD726C" w14:textId="3EF9A466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ADB5D91" w14:textId="1E50AA43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2CA176B1" w14:textId="060EC72D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4953372C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údaje o zápisu do veřejného </w:t>
      </w:r>
    </w:p>
    <w:p w14:paraId="187868C8" w14:textId="648006F5" w:rsidR="003F6BB8" w:rsidRPr="004B5F67" w:rsidRDefault="003F6BB8" w:rsidP="003F6BB8">
      <w:pPr>
        <w:spacing w:line="276" w:lineRule="auto"/>
        <w:ind w:left="2835" w:hanging="283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rejstříku: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5E58734E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zástupce – osoba oprávněná </w:t>
      </w:r>
    </w:p>
    <w:p w14:paraId="024C6F73" w14:textId="7777777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 právnímu jednání za </w:t>
      </w:r>
    </w:p>
    <w:p w14:paraId="5CF41CBB" w14:textId="77777777" w:rsidR="003F6BB8" w:rsidRDefault="003F6BB8" w:rsidP="003F6BB8">
      <w:pPr>
        <w:spacing w:line="276" w:lineRule="auto"/>
        <w:jc w:val="both"/>
        <w:rPr>
          <w:rFonts w:ascii="Calibri" w:hAnsi="Calibri" w:cs="Calibri"/>
          <w:sz w:val="22"/>
          <w:szCs w:val="18"/>
          <w:lang w:eastAsia="en-US" w:bidi="en-US"/>
        </w:rPr>
      </w:pPr>
      <w:r>
        <w:rPr>
          <w:rFonts w:ascii="Calibri" w:hAnsi="Calibri"/>
          <w:sz w:val="22"/>
          <w:szCs w:val="22"/>
        </w:rPr>
        <w:t>účastníka Smlouvy</w:t>
      </w:r>
      <w:r w:rsidRPr="004B5F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74609E09" w14:textId="23F1CB67" w:rsidR="003F6BB8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399BA266" w14:textId="5632D16F" w:rsidR="003F6BB8" w:rsidRPr="004B5F67" w:rsidRDefault="003F6BB8" w:rsidP="003F6BB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begin"/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instrText xml:space="preserve"> MACROBUTTON  AcceptConflict "[Doplní účastník]" </w:instrText>
      </w:r>
      <w:r w:rsidRPr="003F6BB8">
        <w:rPr>
          <w:rFonts w:ascii="Calibri" w:hAnsi="Calibri" w:cs="Calibri"/>
          <w:sz w:val="22"/>
          <w:szCs w:val="18"/>
          <w:highlight w:val="yellow"/>
          <w:lang w:eastAsia="en-US" w:bidi="en-US"/>
        </w:rPr>
        <w:fldChar w:fldCharType="end"/>
      </w:r>
    </w:p>
    <w:p w14:paraId="036CE7AD" w14:textId="197E1F19" w:rsidR="007B575F" w:rsidRDefault="003E759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7B575F" w:rsidRPr="004B5F67">
        <w:rPr>
          <w:rFonts w:ascii="Calibri" w:hAnsi="Calibri"/>
          <w:sz w:val="22"/>
          <w:szCs w:val="22"/>
        </w:rPr>
        <w:t xml:space="preserve">dále jen </w:t>
      </w:r>
      <w:r w:rsidR="007B575F" w:rsidRPr="003E7596">
        <w:rPr>
          <w:rFonts w:ascii="Calibri" w:hAnsi="Calibri"/>
          <w:b/>
          <w:bCs/>
          <w:sz w:val="22"/>
          <w:szCs w:val="22"/>
        </w:rPr>
        <w:t>„</w:t>
      </w:r>
      <w:r w:rsidR="00F91B13" w:rsidRPr="003E7596">
        <w:rPr>
          <w:rFonts w:ascii="Calibri" w:hAnsi="Calibri"/>
          <w:b/>
          <w:bCs/>
          <w:sz w:val="22"/>
          <w:szCs w:val="22"/>
        </w:rPr>
        <w:t>P</w:t>
      </w:r>
      <w:r w:rsidR="007434F1" w:rsidRPr="003E7596">
        <w:rPr>
          <w:rFonts w:ascii="Calibri" w:hAnsi="Calibri"/>
          <w:b/>
          <w:bCs/>
          <w:sz w:val="22"/>
          <w:szCs w:val="22"/>
        </w:rPr>
        <w:t xml:space="preserve">rodávající </w:t>
      </w:r>
      <w:r w:rsidR="007B575F" w:rsidRPr="003E7596">
        <w:rPr>
          <w:rFonts w:ascii="Calibri" w:hAnsi="Calibri"/>
          <w:b/>
          <w:bCs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)</w:t>
      </w:r>
    </w:p>
    <w:p w14:paraId="167BCDC3" w14:textId="58E49E20" w:rsidR="003C7B74" w:rsidRP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(Kupující a Prodávající dále společně též „</w:t>
      </w:r>
      <w:r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04008050" w14:textId="77777777" w:rsidR="009D3236" w:rsidRPr="004B5F67" w:rsidRDefault="009D3236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4733D6" w14:textId="46701E8C" w:rsidR="009D3236" w:rsidRPr="004B5F67" w:rsidRDefault="009740E5" w:rsidP="0011554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</w:t>
      </w:r>
      <w:r w:rsidR="003E7596">
        <w:rPr>
          <w:rFonts w:ascii="Calibri" w:hAnsi="Calibri"/>
          <w:sz w:val="22"/>
          <w:szCs w:val="22"/>
        </w:rPr>
        <w:t xml:space="preserve">, jakožto zadavatel veřejné zakázky </w:t>
      </w:r>
      <w:r w:rsidR="003E7596">
        <w:rPr>
          <w:rFonts w:ascii="Calibri" w:hAnsi="Calibri"/>
          <w:b/>
          <w:bCs/>
          <w:sz w:val="22"/>
          <w:szCs w:val="22"/>
        </w:rPr>
        <w:t xml:space="preserve">Dodávka hardwarového vybavení </w:t>
      </w:r>
      <w:r w:rsidR="0011554B">
        <w:rPr>
          <w:rFonts w:ascii="Calibri" w:hAnsi="Calibri"/>
          <w:sz w:val="22"/>
          <w:szCs w:val="22"/>
        </w:rPr>
        <w:t xml:space="preserve">(dále jen </w:t>
      </w:r>
      <w:r w:rsidR="0011554B" w:rsidRPr="0011554B">
        <w:rPr>
          <w:rFonts w:ascii="Calibri" w:hAnsi="Calibri"/>
          <w:b/>
          <w:bCs/>
          <w:sz w:val="22"/>
          <w:szCs w:val="22"/>
        </w:rPr>
        <w:t>„Veřejná zakázka“</w:t>
      </w:r>
      <w:r w:rsidR="0011554B" w:rsidRPr="0011554B">
        <w:rPr>
          <w:rFonts w:ascii="Calibri" w:hAnsi="Calibri"/>
          <w:sz w:val="22"/>
          <w:szCs w:val="22"/>
        </w:rPr>
        <w:t>)</w:t>
      </w:r>
      <w:r w:rsidR="0011554B">
        <w:rPr>
          <w:rFonts w:ascii="Calibri" w:hAnsi="Calibri"/>
          <w:sz w:val="22"/>
          <w:szCs w:val="22"/>
        </w:rPr>
        <w:t xml:space="preserve"> zadávané ve výběrovém řízení mimo režim zákona č. 134/2016 Sb., o zadávání veřejných zakázek, ve znění pozdějších předpisů, (dále jen „</w:t>
      </w:r>
      <w:r w:rsidR="0011554B">
        <w:rPr>
          <w:rFonts w:ascii="Calibri" w:hAnsi="Calibri"/>
          <w:b/>
          <w:bCs/>
          <w:sz w:val="22"/>
          <w:szCs w:val="22"/>
        </w:rPr>
        <w:t>ZZVZ</w:t>
      </w:r>
      <w:r w:rsidR="0011554B">
        <w:rPr>
          <w:rFonts w:ascii="Calibri" w:hAnsi="Calibri"/>
          <w:sz w:val="22"/>
          <w:szCs w:val="22"/>
        </w:rPr>
        <w:t>“) rozhodl o výběru Prodávajícího ke splnění Veřejné zakázky. Kupující</w:t>
      </w:r>
      <w:r>
        <w:rPr>
          <w:rFonts w:ascii="Calibri" w:hAnsi="Calibri"/>
          <w:sz w:val="22"/>
          <w:szCs w:val="22"/>
        </w:rPr>
        <w:t xml:space="preserve"> a </w:t>
      </w:r>
      <w:r w:rsidR="00F91B1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</w:t>
      </w:r>
      <w:r w:rsidR="009D3236" w:rsidRPr="004B5F67">
        <w:rPr>
          <w:rFonts w:ascii="Calibri" w:hAnsi="Calibri"/>
          <w:sz w:val="22"/>
          <w:szCs w:val="22"/>
        </w:rPr>
        <w:t xml:space="preserve"> </w:t>
      </w:r>
      <w:r w:rsidR="0011554B">
        <w:rPr>
          <w:rFonts w:ascii="Calibri" w:hAnsi="Calibri"/>
          <w:sz w:val="22"/>
          <w:szCs w:val="22"/>
        </w:rPr>
        <w:t>tak uzavírají níže uvedeného dne, měsíce a roku tuto k</w:t>
      </w:r>
      <w:r w:rsidR="007434F1" w:rsidRPr="004B5F67">
        <w:rPr>
          <w:rFonts w:ascii="Calibri" w:hAnsi="Calibri"/>
          <w:sz w:val="22"/>
          <w:szCs w:val="22"/>
        </w:rPr>
        <w:t>upní smlouvy</w:t>
      </w:r>
      <w:r w:rsidR="009D3236" w:rsidRPr="004B5F67">
        <w:rPr>
          <w:rFonts w:ascii="Calibri" w:hAnsi="Calibri"/>
          <w:sz w:val="22"/>
          <w:szCs w:val="22"/>
        </w:rPr>
        <w:t xml:space="preserve"> (dále jen </w:t>
      </w:r>
      <w:r w:rsidR="00CD1F57" w:rsidRPr="003E7596">
        <w:rPr>
          <w:rFonts w:ascii="Calibri" w:hAnsi="Calibri"/>
          <w:b/>
          <w:bCs/>
          <w:sz w:val="22"/>
          <w:szCs w:val="22"/>
        </w:rPr>
        <w:t>„</w:t>
      </w:r>
      <w:r w:rsidR="003E7596" w:rsidRPr="003E7596">
        <w:rPr>
          <w:rFonts w:ascii="Calibri" w:hAnsi="Calibri"/>
          <w:b/>
          <w:bCs/>
          <w:sz w:val="22"/>
          <w:szCs w:val="22"/>
        </w:rPr>
        <w:t>S</w:t>
      </w:r>
      <w:r w:rsidR="009D3236" w:rsidRPr="003E7596">
        <w:rPr>
          <w:rFonts w:ascii="Calibri" w:hAnsi="Calibri"/>
          <w:b/>
          <w:bCs/>
          <w:sz w:val="22"/>
          <w:szCs w:val="22"/>
        </w:rPr>
        <w:t>mlouv</w:t>
      </w:r>
      <w:r w:rsidR="00CD1F57" w:rsidRPr="003E7596">
        <w:rPr>
          <w:rFonts w:ascii="Calibri" w:hAnsi="Calibri"/>
          <w:b/>
          <w:bCs/>
          <w:sz w:val="22"/>
          <w:szCs w:val="22"/>
        </w:rPr>
        <w:t>a</w:t>
      </w:r>
      <w:r w:rsidR="009D3236" w:rsidRPr="004B5F67">
        <w:rPr>
          <w:rFonts w:ascii="Calibri" w:hAnsi="Calibri"/>
          <w:sz w:val="22"/>
          <w:szCs w:val="22"/>
        </w:rPr>
        <w:t>“)</w:t>
      </w:r>
      <w:r w:rsidR="0011554B">
        <w:rPr>
          <w:rFonts w:ascii="Calibri" w:hAnsi="Calibri"/>
          <w:sz w:val="22"/>
          <w:szCs w:val="22"/>
        </w:rPr>
        <w:t>.</w:t>
      </w:r>
    </w:p>
    <w:p w14:paraId="2A58C738" w14:textId="77777777" w:rsidR="0039252D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39252D" w:rsidRPr="004B5F67">
        <w:rPr>
          <w:rFonts w:ascii="Calibri" w:hAnsi="Calibri"/>
          <w:b/>
          <w:sz w:val="22"/>
          <w:szCs w:val="22"/>
        </w:rPr>
        <w:t>2</w:t>
      </w:r>
    </w:p>
    <w:p w14:paraId="2ADF7999" w14:textId="77777777" w:rsidR="00472DC1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Předmět </w:t>
      </w:r>
      <w:r w:rsidR="008E375C" w:rsidRPr="004B5F67">
        <w:rPr>
          <w:rFonts w:ascii="Calibri" w:hAnsi="Calibri"/>
          <w:b/>
          <w:sz w:val="22"/>
          <w:szCs w:val="22"/>
        </w:rPr>
        <w:t>smlouvy</w:t>
      </w:r>
    </w:p>
    <w:p w14:paraId="5A48BCA5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133AC09" w14:textId="1DC94794" w:rsidR="0011554B" w:rsidRDefault="0011554B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Smlouva je uzavřena na základě výsledků výběrového řízení (dále jen „</w:t>
      </w:r>
      <w:r>
        <w:rPr>
          <w:rFonts w:ascii="Calibri" w:hAnsi="Calibri"/>
          <w:b/>
          <w:bCs/>
          <w:color w:val="000000"/>
          <w:sz w:val="22"/>
          <w:szCs w:val="22"/>
        </w:rPr>
        <w:t>Řízení veřejné zakázky</w:t>
      </w:r>
      <w:r>
        <w:rPr>
          <w:rFonts w:ascii="Calibri" w:hAnsi="Calibri"/>
          <w:color w:val="000000"/>
          <w:sz w:val="22"/>
          <w:szCs w:val="22"/>
        </w:rPr>
        <w:t xml:space="preserve">“) Veřejné zakázky. Jednotlivá ujednání Smlouvy tak budou vykládána v souladu se zadávacími podmínkami Veřejné zakázky a nabídkou Prodávajícího podanou do Řízení veřejné zakázky. </w:t>
      </w:r>
    </w:p>
    <w:p w14:paraId="3379EC85" w14:textId="524024DF" w:rsidR="00B731E0" w:rsidRDefault="007434F1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Prodávající se zavazuje dodat </w:t>
      </w:r>
      <w:r w:rsidR="00F91B13">
        <w:rPr>
          <w:rFonts w:ascii="Calibri" w:hAnsi="Calibri"/>
          <w:color w:val="000000"/>
          <w:sz w:val="22"/>
          <w:szCs w:val="22"/>
        </w:rPr>
        <w:t>K</w:t>
      </w:r>
      <w:r w:rsidRPr="004B5F67">
        <w:rPr>
          <w:rFonts w:ascii="Calibri" w:hAnsi="Calibri"/>
          <w:color w:val="000000"/>
          <w:sz w:val="22"/>
          <w:szCs w:val="22"/>
        </w:rPr>
        <w:t>upujícímu počítačové vybav</w:t>
      </w:r>
      <w:r w:rsidR="001935FC">
        <w:rPr>
          <w:rFonts w:ascii="Calibri" w:hAnsi="Calibri"/>
          <w:color w:val="000000"/>
          <w:sz w:val="22"/>
          <w:szCs w:val="22"/>
        </w:rPr>
        <w:t xml:space="preserve">ení uvedené v tzv. Specifikaci, která </w:t>
      </w:r>
      <w:proofErr w:type="gramStart"/>
      <w:r w:rsidR="001935FC">
        <w:rPr>
          <w:rFonts w:ascii="Calibri" w:hAnsi="Calibri"/>
          <w:color w:val="000000"/>
          <w:sz w:val="22"/>
          <w:szCs w:val="22"/>
        </w:rPr>
        <w:t>tvoří</w:t>
      </w:r>
      <w:proofErr w:type="gramEnd"/>
      <w:r w:rsidR="001935FC">
        <w:rPr>
          <w:rFonts w:ascii="Calibri" w:hAnsi="Calibri"/>
          <w:color w:val="000000"/>
          <w:sz w:val="22"/>
          <w:szCs w:val="22"/>
        </w:rPr>
        <w:t xml:space="preserve"> přílohu č. 1 této S</w:t>
      </w:r>
      <w:r w:rsidRPr="004B5F67">
        <w:rPr>
          <w:rFonts w:ascii="Calibri" w:hAnsi="Calibri"/>
          <w:color w:val="000000"/>
          <w:sz w:val="22"/>
          <w:szCs w:val="22"/>
        </w:rPr>
        <w:t xml:space="preserve">mlouvy a je její nedílnou součástí (dále jen </w:t>
      </w:r>
      <w:r w:rsidR="009F5758">
        <w:rPr>
          <w:rFonts w:ascii="Calibri" w:hAnsi="Calibri"/>
          <w:color w:val="000000"/>
          <w:sz w:val="22"/>
          <w:szCs w:val="22"/>
        </w:rPr>
        <w:t>„</w:t>
      </w:r>
      <w:r w:rsidR="00F95F77" w:rsidRPr="009F5758">
        <w:rPr>
          <w:rFonts w:ascii="Calibri" w:hAnsi="Calibri"/>
          <w:b/>
          <w:bCs/>
          <w:color w:val="000000"/>
          <w:sz w:val="22"/>
          <w:szCs w:val="22"/>
        </w:rPr>
        <w:t>Zboží</w:t>
      </w:r>
      <w:r w:rsidR="009F5758">
        <w:rPr>
          <w:rFonts w:ascii="Calibri" w:hAnsi="Calibri"/>
          <w:b/>
          <w:bCs/>
          <w:color w:val="000000"/>
          <w:sz w:val="22"/>
          <w:szCs w:val="22"/>
        </w:rPr>
        <w:t>“</w:t>
      </w:r>
      <w:r w:rsidRPr="004B5F67">
        <w:rPr>
          <w:rFonts w:ascii="Calibri" w:hAnsi="Calibri"/>
          <w:color w:val="000000"/>
          <w:sz w:val="22"/>
          <w:szCs w:val="22"/>
        </w:rPr>
        <w:t>)</w:t>
      </w:r>
      <w:r w:rsidR="00B731E0">
        <w:rPr>
          <w:rFonts w:ascii="Calibri" w:hAnsi="Calibri"/>
          <w:color w:val="000000"/>
          <w:sz w:val="22"/>
          <w:szCs w:val="22"/>
        </w:rPr>
        <w:t>.</w:t>
      </w:r>
    </w:p>
    <w:p w14:paraId="67737757" w14:textId="101CEEE9" w:rsidR="00B731E0" w:rsidRPr="004B5F67" w:rsidRDefault="00F95F77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Zboží</w:t>
      </w:r>
      <w:r w:rsidR="00B731E0" w:rsidRPr="004B5F67">
        <w:rPr>
          <w:rFonts w:ascii="Calibri" w:hAnsi="Calibri"/>
          <w:sz w:val="22"/>
          <w:szCs w:val="22"/>
        </w:rPr>
        <w:t xml:space="preserve"> se </w:t>
      </w:r>
      <w:r w:rsidR="00F91B13">
        <w:rPr>
          <w:rFonts w:ascii="Calibri" w:hAnsi="Calibri"/>
          <w:sz w:val="22"/>
          <w:szCs w:val="22"/>
        </w:rPr>
        <w:t>P</w:t>
      </w:r>
      <w:r w:rsidR="00B731E0" w:rsidRPr="004B5F67">
        <w:rPr>
          <w:rFonts w:ascii="Calibri" w:hAnsi="Calibri"/>
          <w:sz w:val="22"/>
          <w:szCs w:val="22"/>
        </w:rPr>
        <w:t>rodávající zavazuje dodat řádně, včas a v</w:t>
      </w:r>
      <w:r w:rsidR="009F5758">
        <w:rPr>
          <w:rFonts w:ascii="Calibri" w:hAnsi="Calibri"/>
          <w:sz w:val="22"/>
          <w:szCs w:val="22"/>
        </w:rPr>
        <w:t xml:space="preserve"> náležité</w:t>
      </w:r>
      <w:r w:rsidR="00B731E0" w:rsidRPr="004B5F67">
        <w:rPr>
          <w:rFonts w:ascii="Calibri" w:hAnsi="Calibri"/>
          <w:sz w:val="22"/>
          <w:szCs w:val="22"/>
        </w:rPr>
        <w:t xml:space="preserve"> kvalitě</w:t>
      </w:r>
      <w:r w:rsidR="009F5758">
        <w:rPr>
          <w:rFonts w:ascii="Calibri" w:hAnsi="Calibri"/>
          <w:sz w:val="22"/>
          <w:szCs w:val="22"/>
        </w:rPr>
        <w:t xml:space="preserve"> a s náležitou odbornou péčí</w:t>
      </w:r>
      <w:r w:rsidR="00B731E0" w:rsidRPr="004B5F67">
        <w:rPr>
          <w:rFonts w:ascii="Calibri" w:hAnsi="Calibri"/>
          <w:sz w:val="22"/>
          <w:szCs w:val="22"/>
        </w:rPr>
        <w:t>.</w:t>
      </w:r>
    </w:p>
    <w:p w14:paraId="53B63A51" w14:textId="77777777" w:rsidR="00B731E0" w:rsidRPr="004B5F67" w:rsidRDefault="00B731E0" w:rsidP="00F91B13">
      <w:pPr>
        <w:numPr>
          <w:ilvl w:val="1"/>
          <w:numId w:val="9"/>
        </w:numPr>
        <w:spacing w:line="276" w:lineRule="auto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4B5F67">
        <w:rPr>
          <w:rFonts w:ascii="Calibri" w:hAnsi="Calibri"/>
          <w:color w:val="000000"/>
          <w:sz w:val="22"/>
          <w:szCs w:val="22"/>
        </w:rPr>
        <w:t xml:space="preserve">Kupující se zavazuje </w:t>
      </w:r>
      <w:r w:rsidR="00F95F77">
        <w:rPr>
          <w:rFonts w:ascii="Calibri" w:hAnsi="Calibri"/>
          <w:color w:val="000000"/>
          <w:sz w:val="22"/>
          <w:szCs w:val="22"/>
        </w:rPr>
        <w:t>Zboží</w:t>
      </w:r>
      <w:r w:rsidRPr="004B5F67">
        <w:rPr>
          <w:rFonts w:ascii="Calibri" w:hAnsi="Calibri"/>
          <w:color w:val="000000"/>
          <w:sz w:val="22"/>
          <w:szCs w:val="22"/>
        </w:rPr>
        <w:t xml:space="preserve"> převzít, pokud toto nebude vykazovat zjevné vady a zaplatit za ně </w:t>
      </w:r>
      <w:r w:rsidR="00F91B13">
        <w:rPr>
          <w:rFonts w:ascii="Calibri" w:hAnsi="Calibri"/>
          <w:color w:val="000000"/>
          <w:sz w:val="22"/>
          <w:szCs w:val="22"/>
        </w:rPr>
        <w:t xml:space="preserve">kupní </w:t>
      </w:r>
      <w:r w:rsidRPr="004B5F67">
        <w:rPr>
          <w:rFonts w:ascii="Calibri" w:hAnsi="Calibri"/>
          <w:color w:val="000000"/>
          <w:sz w:val="22"/>
          <w:szCs w:val="22"/>
        </w:rPr>
        <w:t xml:space="preserve">cenu podle čl. 3 </w:t>
      </w:r>
      <w:r w:rsidR="00F91B13">
        <w:rPr>
          <w:rFonts w:ascii="Calibri" w:hAnsi="Calibri"/>
          <w:color w:val="000000"/>
          <w:sz w:val="22"/>
          <w:szCs w:val="22"/>
        </w:rPr>
        <w:t>S</w:t>
      </w:r>
      <w:r w:rsidRPr="004B5F67">
        <w:rPr>
          <w:rFonts w:ascii="Calibri" w:hAnsi="Calibri"/>
          <w:color w:val="000000"/>
          <w:sz w:val="22"/>
          <w:szCs w:val="22"/>
        </w:rPr>
        <w:t>mlouvy</w:t>
      </w:r>
    </w:p>
    <w:p w14:paraId="33AC7DB6" w14:textId="41060EE0" w:rsidR="007B575F" w:rsidRPr="004B5F67" w:rsidRDefault="007B575F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Článek 3</w:t>
      </w:r>
    </w:p>
    <w:p w14:paraId="7B5F6F41" w14:textId="1A082C18" w:rsidR="003F30AD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Kupní cena</w:t>
      </w:r>
    </w:p>
    <w:p w14:paraId="173BFD0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43AFA89" w14:textId="77777777" w:rsidR="009F5758" w:rsidRDefault="003F30AD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</w:t>
      </w:r>
      <w:r w:rsidR="009F5758">
        <w:rPr>
          <w:rFonts w:ascii="Calibri" w:hAnsi="Calibri"/>
          <w:sz w:val="22"/>
          <w:szCs w:val="22"/>
        </w:rPr>
        <w:t xml:space="preserve">činí: </w:t>
      </w:r>
    </w:p>
    <w:p w14:paraId="4742EE9C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22"/>
        </w:rPr>
        <w:t>,-</w:t>
      </w:r>
      <w:proofErr w:type="gramEnd"/>
      <w:r w:rsidRPr="000353D4">
        <w:rPr>
          <w:sz w:val="22"/>
          <w:szCs w:val="22"/>
        </w:rPr>
        <w:t xml:space="preserve"> Kč (slovy: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6DC8A4AB" w14:textId="77777777" w:rsidR="000353D4" w:rsidRPr="000353D4" w:rsidRDefault="000353D4" w:rsidP="000353D4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szCs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szCs w:val="22"/>
          <w:highlight w:val="lightGray"/>
        </w:rPr>
        <w:t>"</w:t>
      </w:r>
      <w:r w:rsidRPr="000353D4">
        <w:rPr>
          <w:sz w:val="22"/>
          <w:szCs w:val="18"/>
        </w:rPr>
        <w:t>,-</w:t>
      </w:r>
      <w:proofErr w:type="gramEnd"/>
      <w:r w:rsidRPr="000353D4">
        <w:rPr>
          <w:sz w:val="22"/>
          <w:szCs w:val="18"/>
        </w:rPr>
        <w:t xml:space="preserve"> Kč (slovy:</w:t>
      </w:r>
      <w:r w:rsidRPr="000353D4">
        <w:rPr>
          <w:color w:val="000000"/>
          <w:sz w:val="22"/>
          <w:szCs w:val="22"/>
        </w:rPr>
        <w:t xml:space="preserve"> </w:t>
      </w:r>
      <w:r w:rsidRPr="000353D4">
        <w:rPr>
          <w:color w:val="000000"/>
          <w:sz w:val="22"/>
          <w:szCs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736715D0" w14:textId="37599C2D" w:rsidR="003F30AD" w:rsidRDefault="00790C58" w:rsidP="009F5758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dle specifikace uvedené v příloze č. 1, která je nedílnou součástí této </w:t>
      </w:r>
      <w:r w:rsidR="00B731E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mlouvy. </w:t>
      </w:r>
    </w:p>
    <w:p w14:paraId="54BCBAB5" w14:textId="77777777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Kupní cena je nejvýše přípustná a nemůže být prodávajícím zvýšena bez výslovného souhlasu </w:t>
      </w:r>
      <w:r w:rsidR="00F91B1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upujícího. Prodávající garantuje její dodržení až do doby dodání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. </w:t>
      </w:r>
    </w:p>
    <w:p w14:paraId="67538C31" w14:textId="5CB297EA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garantuje, že sjednaná cena obsahuje veškeré náklady nutné k řádné realizaci předmětu této </w:t>
      </w:r>
      <w:r w:rsidR="00C159F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mlouvy.</w:t>
      </w:r>
    </w:p>
    <w:p w14:paraId="0B3616DC" w14:textId="3397D71E" w:rsidR="00B731E0" w:rsidRDefault="00B731E0" w:rsidP="00B731E0">
      <w:pPr>
        <w:numPr>
          <w:ilvl w:val="1"/>
          <w:numId w:val="11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zahrnuje dopravu, tj. dovoz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do místa plnění zajistí </w:t>
      </w:r>
      <w:r w:rsidR="00D7363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rodávající.</w:t>
      </w:r>
    </w:p>
    <w:p w14:paraId="3517AE58" w14:textId="77777777" w:rsidR="003F30AD" w:rsidRDefault="003F30AD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883730" w14:textId="77777777" w:rsidR="00123C8C" w:rsidRPr="00123C8C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C8C">
        <w:rPr>
          <w:rFonts w:ascii="Calibri" w:hAnsi="Calibri"/>
          <w:b/>
          <w:sz w:val="22"/>
          <w:szCs w:val="22"/>
        </w:rPr>
        <w:t xml:space="preserve">Článek </w:t>
      </w:r>
      <w:r>
        <w:rPr>
          <w:rFonts w:ascii="Calibri" w:hAnsi="Calibri"/>
          <w:b/>
          <w:sz w:val="22"/>
          <w:szCs w:val="22"/>
        </w:rPr>
        <w:t>4</w:t>
      </w:r>
    </w:p>
    <w:p w14:paraId="4CBA28BE" w14:textId="77777777" w:rsidR="007B575F" w:rsidRDefault="00123C8C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Doba a místo plnění</w:t>
      </w:r>
    </w:p>
    <w:p w14:paraId="1CB9E7FA" w14:textId="77777777" w:rsidR="00B731E0" w:rsidRPr="004B5F67" w:rsidRDefault="00B731E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3052B54" w14:textId="4A317413" w:rsidR="0097216C" w:rsidRDefault="008F75EA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Dodání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se uskuteční nejpozději do </w:t>
      </w:r>
      <w:r w:rsidR="003E7596">
        <w:rPr>
          <w:rFonts w:ascii="Calibri" w:hAnsi="Calibri"/>
          <w:sz w:val="22"/>
          <w:szCs w:val="22"/>
        </w:rPr>
        <w:t>21</w:t>
      </w:r>
      <w:r w:rsidRPr="004B5F67">
        <w:rPr>
          <w:rFonts w:ascii="Calibri" w:hAnsi="Calibri"/>
          <w:sz w:val="22"/>
          <w:szCs w:val="22"/>
        </w:rPr>
        <w:t xml:space="preserve"> kalendářních dnů od </w:t>
      </w:r>
      <w:r w:rsidR="00E51E82">
        <w:rPr>
          <w:rFonts w:ascii="Calibri" w:hAnsi="Calibri"/>
          <w:sz w:val="22"/>
          <w:szCs w:val="22"/>
        </w:rPr>
        <w:t>účinnosti</w:t>
      </w:r>
      <w:r w:rsidRPr="004B5F67">
        <w:rPr>
          <w:rFonts w:ascii="Calibri" w:hAnsi="Calibri"/>
          <w:sz w:val="22"/>
          <w:szCs w:val="22"/>
        </w:rPr>
        <w:t xml:space="preserve"> </w:t>
      </w:r>
      <w:r w:rsidR="00E51E82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přičemž </w:t>
      </w:r>
      <w:r w:rsidR="00D50345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mlouva</w:t>
      </w:r>
      <w:r w:rsidR="00D50345">
        <w:rPr>
          <w:rFonts w:ascii="Calibri" w:hAnsi="Calibri"/>
          <w:sz w:val="22"/>
          <w:szCs w:val="22"/>
        </w:rPr>
        <w:t xml:space="preserve"> nabývá </w:t>
      </w:r>
      <w:r w:rsidR="00E51E82">
        <w:rPr>
          <w:rFonts w:ascii="Calibri" w:hAnsi="Calibri"/>
          <w:sz w:val="22"/>
          <w:szCs w:val="22"/>
        </w:rPr>
        <w:t>účinn</w:t>
      </w:r>
      <w:r w:rsidR="00D50345">
        <w:rPr>
          <w:rFonts w:ascii="Calibri" w:hAnsi="Calibri"/>
          <w:sz w:val="22"/>
          <w:szCs w:val="22"/>
        </w:rPr>
        <w:t>osti</w:t>
      </w:r>
      <w:r w:rsidR="00E51E82">
        <w:rPr>
          <w:rFonts w:ascii="Calibri" w:hAnsi="Calibri"/>
          <w:sz w:val="22"/>
          <w:szCs w:val="22"/>
        </w:rPr>
        <w:t xml:space="preserve"> dnem </w:t>
      </w:r>
      <w:r w:rsidR="00B12593">
        <w:rPr>
          <w:rFonts w:ascii="Calibri" w:hAnsi="Calibri"/>
          <w:sz w:val="22"/>
          <w:szCs w:val="22"/>
        </w:rPr>
        <w:t>zveřejnění v r</w:t>
      </w:r>
      <w:r w:rsidR="00E51E82">
        <w:rPr>
          <w:rFonts w:ascii="Calibri" w:hAnsi="Calibri"/>
          <w:sz w:val="22"/>
          <w:szCs w:val="22"/>
        </w:rPr>
        <w:t>egistru smluv</w:t>
      </w:r>
      <w:r w:rsidRPr="004B5F67">
        <w:rPr>
          <w:rFonts w:ascii="Calibri" w:hAnsi="Calibri"/>
          <w:sz w:val="22"/>
          <w:szCs w:val="22"/>
        </w:rPr>
        <w:t xml:space="preserve">. </w:t>
      </w:r>
    </w:p>
    <w:p w14:paraId="185BF043" w14:textId="569175BF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 předání a převzetí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dojde v sídle kupujícího – na adrese</w:t>
      </w:r>
      <w:r w:rsidR="00E51E82">
        <w:rPr>
          <w:rFonts w:ascii="Calibri" w:hAnsi="Calibri"/>
          <w:sz w:val="22"/>
          <w:szCs w:val="22"/>
        </w:rPr>
        <w:t>:</w:t>
      </w:r>
      <w:r w:rsidRPr="004B5F67">
        <w:rPr>
          <w:rFonts w:ascii="Calibri" w:hAnsi="Calibri"/>
          <w:sz w:val="22"/>
          <w:szCs w:val="22"/>
        </w:rPr>
        <w:t xml:space="preserve"> Zelný trh 331/13, Brno v pracovních dnech, zpravidla od </w:t>
      </w:r>
      <w:r w:rsidR="00E51E82">
        <w:rPr>
          <w:rFonts w:ascii="Calibri" w:hAnsi="Calibri"/>
          <w:sz w:val="22"/>
          <w:szCs w:val="22"/>
        </w:rPr>
        <w:t>8</w:t>
      </w:r>
      <w:r w:rsidRPr="004B5F67">
        <w:rPr>
          <w:rFonts w:ascii="Calibri" w:hAnsi="Calibri"/>
          <w:sz w:val="22"/>
          <w:szCs w:val="22"/>
        </w:rPr>
        <w:t xml:space="preserve">.00 hodin do 18.00 hodin. Prodávající prokazatelně sdělí kupujícímu termín dodání na kontaktní emailovou adresu: </w:t>
      </w:r>
      <w:hyperlink r:id="rId7" w:history="1">
        <w:r w:rsidR="003E7596" w:rsidRPr="003212BD">
          <w:rPr>
            <w:rStyle w:val="Hypertextovodkaz"/>
            <w:rFonts w:ascii="Calibri" w:hAnsi="Calibri"/>
            <w:sz w:val="22"/>
            <w:szCs w:val="22"/>
          </w:rPr>
          <w:t>frankova.petra@kambrno.cz</w:t>
        </w:r>
      </w:hyperlink>
      <w:r w:rsidRPr="004B5F67">
        <w:rPr>
          <w:rFonts w:ascii="Calibri" w:hAnsi="Calibri"/>
          <w:sz w:val="22"/>
          <w:szCs w:val="22"/>
        </w:rPr>
        <w:t xml:space="preserve"> alespoň 1 pracovní den předem.</w:t>
      </w:r>
    </w:p>
    <w:p w14:paraId="1A1CFD67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potvrdí po dodávce prodávajícímu dodací </w:t>
      </w:r>
      <w:proofErr w:type="gramStart"/>
      <w:r w:rsidRPr="004B5F67">
        <w:rPr>
          <w:rFonts w:ascii="Calibri" w:hAnsi="Calibri"/>
          <w:sz w:val="22"/>
          <w:szCs w:val="22"/>
        </w:rPr>
        <w:t>list</w:t>
      </w:r>
      <w:proofErr w:type="gramEnd"/>
      <w:r w:rsidRPr="004B5F67">
        <w:rPr>
          <w:rFonts w:ascii="Calibri" w:hAnsi="Calibri"/>
          <w:sz w:val="22"/>
          <w:szCs w:val="22"/>
        </w:rPr>
        <w:t xml:space="preserve"> popř. předávací protokol.</w:t>
      </w:r>
    </w:p>
    <w:p w14:paraId="653221B2" w14:textId="77777777" w:rsidR="00B731E0" w:rsidRDefault="00B731E0" w:rsidP="00B731E0">
      <w:pPr>
        <w:numPr>
          <w:ilvl w:val="1"/>
          <w:numId w:val="13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Čas plnění dle čl. </w:t>
      </w:r>
      <w:r w:rsidR="00C979BE">
        <w:rPr>
          <w:rFonts w:ascii="Calibri" w:hAnsi="Calibri"/>
          <w:sz w:val="22"/>
          <w:szCs w:val="22"/>
        </w:rPr>
        <w:t>4</w:t>
      </w:r>
      <w:r w:rsidRPr="004B5F67">
        <w:rPr>
          <w:rFonts w:ascii="Calibri" w:hAnsi="Calibri"/>
          <w:sz w:val="22"/>
          <w:szCs w:val="22"/>
        </w:rPr>
        <w:t>.</w:t>
      </w:r>
      <w:r w:rsidR="00C979BE">
        <w:rPr>
          <w:rFonts w:ascii="Calibri" w:hAnsi="Calibri"/>
          <w:sz w:val="22"/>
          <w:szCs w:val="22"/>
        </w:rPr>
        <w:t>1 Smlouvy</w:t>
      </w:r>
      <w:r w:rsidRPr="004B5F67">
        <w:rPr>
          <w:rFonts w:ascii="Calibri" w:hAnsi="Calibri"/>
          <w:sz w:val="22"/>
          <w:szCs w:val="22"/>
        </w:rPr>
        <w:t xml:space="preserve"> se posouvá, jestliže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 prodlení s plněním svých povinností z této </w:t>
      </w:r>
      <w:r w:rsidR="00F91B13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 důsledku čehož nebude </w:t>
      </w:r>
      <w:r>
        <w:rPr>
          <w:rFonts w:ascii="Calibri" w:hAnsi="Calibri"/>
          <w:sz w:val="22"/>
          <w:szCs w:val="22"/>
        </w:rPr>
        <w:t>Prodávající</w:t>
      </w:r>
      <w:r w:rsidRPr="004B5F67">
        <w:rPr>
          <w:rFonts w:ascii="Calibri" w:hAnsi="Calibri"/>
          <w:sz w:val="22"/>
          <w:szCs w:val="22"/>
        </w:rPr>
        <w:t xml:space="preserve"> moci </w:t>
      </w:r>
      <w:r>
        <w:rPr>
          <w:rFonts w:ascii="Calibri" w:hAnsi="Calibri"/>
          <w:sz w:val="22"/>
          <w:szCs w:val="22"/>
        </w:rPr>
        <w:t>dodat předmět koupě</w:t>
      </w:r>
      <w:r w:rsidRPr="004B5F67">
        <w:rPr>
          <w:rFonts w:ascii="Calibri" w:hAnsi="Calibri"/>
          <w:sz w:val="22"/>
          <w:szCs w:val="22"/>
        </w:rPr>
        <w:t xml:space="preserve"> v ujednaném </w:t>
      </w:r>
      <w:proofErr w:type="gramStart"/>
      <w:r w:rsidRPr="004B5F67">
        <w:rPr>
          <w:rFonts w:ascii="Calibri" w:hAnsi="Calibri"/>
          <w:sz w:val="22"/>
          <w:szCs w:val="22"/>
        </w:rPr>
        <w:t>čase</w:t>
      </w:r>
      <w:proofErr w:type="gramEnd"/>
      <w:r w:rsidRPr="004B5F67">
        <w:rPr>
          <w:rFonts w:ascii="Calibri" w:hAnsi="Calibri"/>
          <w:sz w:val="22"/>
          <w:szCs w:val="22"/>
        </w:rPr>
        <w:t xml:space="preserve"> a to o dobu, po kterou je </w:t>
      </w:r>
      <w:r w:rsidR="00C979BE">
        <w:rPr>
          <w:rFonts w:ascii="Calibri" w:hAnsi="Calibri"/>
          <w:sz w:val="22"/>
          <w:szCs w:val="22"/>
        </w:rPr>
        <w:t>Kupující</w:t>
      </w:r>
      <w:r w:rsidRPr="004B5F67">
        <w:rPr>
          <w:rFonts w:ascii="Calibri" w:hAnsi="Calibri"/>
          <w:sz w:val="22"/>
          <w:szCs w:val="22"/>
        </w:rPr>
        <w:t xml:space="preserve"> v prodlení.</w:t>
      </w:r>
    </w:p>
    <w:p w14:paraId="4F439C3B" w14:textId="255F101B" w:rsidR="00B731E0" w:rsidRPr="004B5F67" w:rsidRDefault="00B731E0" w:rsidP="00B731E0">
      <w:pPr>
        <w:pStyle w:val="Import1"/>
        <w:numPr>
          <w:ilvl w:val="1"/>
          <w:numId w:val="1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nedodržení doby plnění </w:t>
      </w:r>
      <w:r>
        <w:rPr>
          <w:rFonts w:ascii="Calibri" w:hAnsi="Calibri"/>
          <w:sz w:val="22"/>
          <w:szCs w:val="22"/>
        </w:rPr>
        <w:t>P</w:t>
      </w:r>
      <w:r w:rsidRPr="004B5F67">
        <w:rPr>
          <w:rFonts w:ascii="Calibri" w:hAnsi="Calibri"/>
          <w:sz w:val="22"/>
          <w:szCs w:val="22"/>
        </w:rPr>
        <w:t xml:space="preserve">rodávajícím je </w:t>
      </w:r>
      <w:r>
        <w:rPr>
          <w:rFonts w:ascii="Calibri" w:hAnsi="Calibri"/>
          <w:sz w:val="22"/>
          <w:szCs w:val="22"/>
        </w:rPr>
        <w:t>Prodávající povinen Kupujícímu zaplatit</w:t>
      </w:r>
      <w:r w:rsidRPr="004B5F67">
        <w:rPr>
          <w:rFonts w:ascii="Calibri" w:hAnsi="Calibri"/>
          <w:sz w:val="22"/>
          <w:szCs w:val="22"/>
        </w:rPr>
        <w:t xml:space="preserve"> smluvní pokutu </w:t>
      </w:r>
      <w:proofErr w:type="gramStart"/>
      <w:r w:rsidRPr="004B5F67">
        <w:rPr>
          <w:rFonts w:ascii="Calibri" w:hAnsi="Calibri"/>
          <w:sz w:val="22"/>
          <w:szCs w:val="22"/>
        </w:rPr>
        <w:t>0,1%</w:t>
      </w:r>
      <w:proofErr w:type="gramEnd"/>
      <w:r w:rsidRPr="004B5F67">
        <w:rPr>
          <w:rFonts w:ascii="Calibri" w:hAnsi="Calibri"/>
          <w:sz w:val="22"/>
          <w:szCs w:val="22"/>
        </w:rPr>
        <w:t xml:space="preserve"> z ceny pozdě dodaného </w:t>
      </w:r>
      <w:r w:rsidR="00F95F77">
        <w:rPr>
          <w:rFonts w:ascii="Calibri" w:hAnsi="Calibri"/>
          <w:sz w:val="22"/>
          <w:szCs w:val="22"/>
        </w:rPr>
        <w:t>Zboží</w:t>
      </w:r>
      <w:r w:rsidRPr="004B5F67">
        <w:rPr>
          <w:rFonts w:ascii="Calibri" w:hAnsi="Calibri"/>
          <w:sz w:val="22"/>
          <w:szCs w:val="22"/>
        </w:rPr>
        <w:t xml:space="preserve"> za každý den prodlení.</w:t>
      </w:r>
    </w:p>
    <w:p w14:paraId="6FCD52DB" w14:textId="7B67D42E" w:rsidR="00B731E0" w:rsidRDefault="00B731E0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943CFBC" w14:textId="19855636" w:rsidR="003C7B74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491336" w14:textId="77777777" w:rsidR="003C7B74" w:rsidRPr="004B5F67" w:rsidRDefault="003C7B74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F08A14" w14:textId="77777777" w:rsidR="00D52F2C" w:rsidRPr="004B5F67" w:rsidRDefault="00D52F2C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lastRenderedPageBreak/>
        <w:t xml:space="preserve">Článek </w:t>
      </w:r>
      <w:r w:rsidR="0019787D" w:rsidRPr="004B5F67">
        <w:rPr>
          <w:rFonts w:ascii="Calibri" w:hAnsi="Calibri"/>
          <w:b/>
          <w:sz w:val="22"/>
          <w:szCs w:val="22"/>
        </w:rPr>
        <w:t>5</w:t>
      </w:r>
    </w:p>
    <w:p w14:paraId="50EDF81B" w14:textId="77777777" w:rsidR="00D52F2C" w:rsidRDefault="0019787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Platební podmínky</w:t>
      </w:r>
    </w:p>
    <w:p w14:paraId="545411A7" w14:textId="77777777" w:rsidR="00C979BE" w:rsidRPr="004B5F67" w:rsidRDefault="00C979BE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40486129" w14:textId="77777777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je povinen zaplatit Prodávajícímu kupní cenu na základě řádně a oprávněně vystaveného daňového dokladu (faktury) a to se splatností 21 dní ode dne doručení faktury Kupujícímu. </w:t>
      </w:r>
    </w:p>
    <w:p w14:paraId="33C44B65" w14:textId="51B4335F" w:rsidR="00DE720F" w:rsidRDefault="00DE720F" w:rsidP="00DE720F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Řádným vystavením faktury se rozumí vystavení faktury Prodávajícím, </w:t>
      </w:r>
      <w:proofErr w:type="gramStart"/>
      <w:r>
        <w:rPr>
          <w:rFonts w:ascii="Calibri" w:hAnsi="Calibri"/>
          <w:sz w:val="22"/>
          <w:szCs w:val="22"/>
        </w:rPr>
        <w:t>jež</w:t>
      </w:r>
      <w:proofErr w:type="gramEnd"/>
      <w:r>
        <w:rPr>
          <w:rFonts w:ascii="Calibri" w:hAnsi="Calibri"/>
          <w:sz w:val="22"/>
          <w:szCs w:val="22"/>
        </w:rPr>
        <w:t xml:space="preserve"> má veškeré náležitosti daňového dokladu požadované právními předpisy, zejména zákonem č. 235/2004 Sb., o daní z přidané hodnoty, ve znění pozdějších předpisů. </w:t>
      </w:r>
      <w:r w:rsidR="00380D9E" w:rsidRPr="00380D9E">
        <w:rPr>
          <w:rFonts w:ascii="Calibri" w:hAnsi="Calibri"/>
          <w:sz w:val="22"/>
          <w:szCs w:val="22"/>
        </w:rPr>
        <w:t>Smluvní strany souhlasí s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vystavením a použitím daňového dokladu v elektronické podobě dle § 26 odst. 3 zákona o</w:t>
      </w:r>
      <w:r w:rsidR="00380D9E">
        <w:rPr>
          <w:rFonts w:ascii="Calibri" w:hAnsi="Calibri"/>
          <w:sz w:val="22"/>
          <w:szCs w:val="22"/>
        </w:rPr>
        <w:t> </w:t>
      </w:r>
      <w:r w:rsidR="00380D9E" w:rsidRPr="00380D9E">
        <w:rPr>
          <w:rFonts w:ascii="Calibri" w:hAnsi="Calibri"/>
          <w:sz w:val="22"/>
          <w:szCs w:val="22"/>
        </w:rPr>
        <w:t>DPH.</w:t>
      </w:r>
    </w:p>
    <w:p w14:paraId="389C01AA" w14:textId="10579344" w:rsidR="00385995" w:rsidRPr="00DE720F" w:rsidRDefault="00DE720F" w:rsidP="00385995">
      <w:pPr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Oprávnění vystavení faktury se rozumí vystavení faktury Prodávajícím za komplexní dodávku Zboží a na základě oboustranně podepsaného předávacího protokolu</w:t>
      </w:r>
      <w:r w:rsidR="00E51E82">
        <w:rPr>
          <w:rFonts w:ascii="Calibri" w:hAnsi="Calibri"/>
          <w:sz w:val="22"/>
          <w:szCs w:val="22"/>
        </w:rPr>
        <w:t>, popřípadě dodacího listu</w:t>
      </w:r>
      <w:r>
        <w:rPr>
          <w:rFonts w:ascii="Calibri" w:hAnsi="Calibri"/>
          <w:sz w:val="22"/>
          <w:szCs w:val="22"/>
        </w:rPr>
        <w:t>.</w:t>
      </w:r>
    </w:p>
    <w:p w14:paraId="0819FE0F" w14:textId="5E460359" w:rsidR="00B731E0" w:rsidRDefault="00E51E82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faktura nebude vystavena řádně a v souladu se zákonem a nebude obsahovat předepsané náležitosti, je Kupující oprávněn vrátit ji Prodávajícímu k doplnění. V takovém případě se zastaví plynutí lhůty splatnosti a nová lhůta splatnosti začne běžet doručením opravené faktury</w:t>
      </w:r>
      <w:r w:rsidR="00B731E0">
        <w:rPr>
          <w:rFonts w:ascii="Calibri" w:hAnsi="Calibri"/>
          <w:sz w:val="22"/>
          <w:szCs w:val="22"/>
        </w:rPr>
        <w:t>.</w:t>
      </w:r>
    </w:p>
    <w:p w14:paraId="703D4B4D" w14:textId="018F9BC4" w:rsidR="00380D9E" w:rsidRPr="00717CEC" w:rsidRDefault="00380D9E" w:rsidP="00B731E0">
      <w:pPr>
        <w:pStyle w:val="Zkladntext"/>
        <w:numPr>
          <w:ilvl w:val="1"/>
          <w:numId w:val="16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Kupující neposkytuje zálohy. </w:t>
      </w:r>
    </w:p>
    <w:p w14:paraId="68342D75" w14:textId="77777777" w:rsidR="002031C0" w:rsidRPr="004B5F67" w:rsidRDefault="002031C0" w:rsidP="00B731E0">
      <w:pPr>
        <w:pStyle w:val="Import1"/>
        <w:spacing w:line="276" w:lineRule="auto"/>
        <w:rPr>
          <w:rFonts w:ascii="Calibri" w:hAnsi="Calibri"/>
          <w:b/>
          <w:bCs/>
          <w:kern w:val="36"/>
          <w:sz w:val="22"/>
          <w:szCs w:val="22"/>
        </w:rPr>
      </w:pPr>
    </w:p>
    <w:p w14:paraId="34C0E18F" w14:textId="77777777" w:rsidR="007A7D68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Článek 6</w:t>
      </w:r>
    </w:p>
    <w:p w14:paraId="6699EEAF" w14:textId="77777777" w:rsidR="007A7D68" w:rsidRDefault="002031C0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</w:t>
      </w:r>
      <w:r w:rsidR="006F607D" w:rsidRPr="004B5F67">
        <w:rPr>
          <w:rFonts w:ascii="Calibri" w:hAnsi="Calibri"/>
          <w:b/>
          <w:sz w:val="22"/>
          <w:szCs w:val="22"/>
        </w:rPr>
        <w:t>áruční doba a odpovědnost za vady</w:t>
      </w:r>
    </w:p>
    <w:p w14:paraId="3A669135" w14:textId="77777777" w:rsidR="00361B2D" w:rsidRPr="004B5F67" w:rsidRDefault="00361B2D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BDD6BBC" w14:textId="77777777" w:rsidR="00FF7DF5" w:rsidRDefault="00F95F77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</w:t>
      </w:r>
      <w:r w:rsidR="007B575F" w:rsidRPr="004B5F67">
        <w:rPr>
          <w:rFonts w:ascii="Calibri" w:hAnsi="Calibri"/>
          <w:sz w:val="22"/>
          <w:szCs w:val="22"/>
        </w:rPr>
        <w:t xml:space="preserve">poskytuje </w:t>
      </w:r>
      <w:r>
        <w:rPr>
          <w:rFonts w:ascii="Calibri" w:hAnsi="Calibri"/>
          <w:sz w:val="22"/>
          <w:szCs w:val="22"/>
        </w:rPr>
        <w:t>Kupujícímu</w:t>
      </w:r>
      <w:r w:rsidR="00316605" w:rsidRPr="004B5F67">
        <w:rPr>
          <w:rFonts w:ascii="Calibri" w:hAnsi="Calibri"/>
          <w:sz w:val="22"/>
          <w:szCs w:val="22"/>
        </w:rPr>
        <w:t xml:space="preserve"> záruku, že </w:t>
      </w:r>
      <w:r>
        <w:rPr>
          <w:rFonts w:ascii="Calibri" w:hAnsi="Calibri"/>
          <w:sz w:val="22"/>
          <w:szCs w:val="22"/>
        </w:rPr>
        <w:t>Zboží</w:t>
      </w:r>
      <w:r w:rsidR="00316605" w:rsidRPr="004B5F67">
        <w:rPr>
          <w:rFonts w:ascii="Calibri" w:hAnsi="Calibri"/>
          <w:sz w:val="22"/>
          <w:szCs w:val="22"/>
        </w:rPr>
        <w:t xml:space="preserve"> nemá vady</w:t>
      </w:r>
      <w:r w:rsidR="00215B79" w:rsidRPr="004B5F67">
        <w:rPr>
          <w:rFonts w:ascii="Calibri" w:hAnsi="Calibri"/>
          <w:sz w:val="22"/>
          <w:szCs w:val="22"/>
        </w:rPr>
        <w:t xml:space="preserve"> ve smyslu § 2</w:t>
      </w:r>
      <w:r w:rsidR="007E6EF8">
        <w:rPr>
          <w:rFonts w:ascii="Calibri" w:hAnsi="Calibri"/>
          <w:sz w:val="22"/>
          <w:szCs w:val="22"/>
        </w:rPr>
        <w:t>099</w:t>
      </w:r>
      <w:r w:rsidR="00215B79" w:rsidRPr="004B5F67">
        <w:rPr>
          <w:rFonts w:ascii="Calibri" w:hAnsi="Calibri"/>
          <w:sz w:val="22"/>
          <w:szCs w:val="22"/>
        </w:rPr>
        <w:t xml:space="preserve"> občanského zákoníku.</w:t>
      </w:r>
      <w:r w:rsidR="00717CEC" w:rsidRPr="004B5F67">
        <w:rPr>
          <w:rFonts w:ascii="Calibri" w:hAnsi="Calibri"/>
          <w:sz w:val="22"/>
          <w:szCs w:val="22"/>
        </w:rPr>
        <w:t xml:space="preserve"> </w:t>
      </w:r>
      <w:r w:rsidR="006F607D" w:rsidRPr="004B5F67">
        <w:rPr>
          <w:rFonts w:ascii="Calibri" w:hAnsi="Calibri"/>
          <w:sz w:val="22"/>
          <w:szCs w:val="22"/>
        </w:rPr>
        <w:t xml:space="preserve">Obecná odpovědnost prodávajícího za vady </w:t>
      </w:r>
      <w:r w:rsidR="006C6CE5" w:rsidRPr="004B5F67">
        <w:rPr>
          <w:rFonts w:ascii="Calibri" w:hAnsi="Calibri"/>
          <w:sz w:val="22"/>
          <w:szCs w:val="22"/>
        </w:rPr>
        <w:t xml:space="preserve">a záruka za jakost se řídí </w:t>
      </w:r>
      <w:r w:rsidR="007E6EF8">
        <w:rPr>
          <w:rFonts w:ascii="Calibri" w:hAnsi="Calibri"/>
          <w:sz w:val="22"/>
          <w:szCs w:val="22"/>
        </w:rPr>
        <w:t>zák</w:t>
      </w:r>
      <w:r>
        <w:rPr>
          <w:rFonts w:ascii="Calibri" w:hAnsi="Calibri"/>
          <w:sz w:val="22"/>
          <w:szCs w:val="22"/>
        </w:rPr>
        <w:t>.</w:t>
      </w:r>
      <w:r w:rsidR="006C6CE5" w:rsidRPr="004B5F67">
        <w:rPr>
          <w:rFonts w:ascii="Calibri" w:hAnsi="Calibri"/>
          <w:sz w:val="22"/>
          <w:szCs w:val="22"/>
        </w:rPr>
        <w:t xml:space="preserve"> č. 89/2012 Sb.</w:t>
      </w:r>
      <w:r w:rsidR="007E6EF8">
        <w:rPr>
          <w:rFonts w:ascii="Calibri" w:hAnsi="Calibri"/>
          <w:sz w:val="22"/>
          <w:szCs w:val="22"/>
        </w:rPr>
        <w:t>, občanským zákoníkem</w:t>
      </w:r>
      <w:r w:rsidR="006C6CE5" w:rsidRPr="004B5F67">
        <w:rPr>
          <w:rFonts w:ascii="Calibri" w:hAnsi="Calibri"/>
          <w:sz w:val="22"/>
          <w:szCs w:val="22"/>
        </w:rPr>
        <w:t xml:space="preserve"> – zejména ustanoveními §2099 - §2117. </w:t>
      </w:r>
    </w:p>
    <w:p w14:paraId="487AB7BB" w14:textId="77777777" w:rsidR="00361B2D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poskytuje na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uvedené v čl.</w:t>
      </w:r>
      <w:r w:rsidR="00F95F7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F95F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F95F77">
        <w:rPr>
          <w:rFonts w:ascii="Calibri" w:hAnsi="Calibri"/>
          <w:sz w:val="22"/>
          <w:szCs w:val="22"/>
        </w:rPr>
        <w:t xml:space="preserve">Smlouvy </w:t>
      </w:r>
      <w:r w:rsidRPr="006C6CE5">
        <w:rPr>
          <w:rFonts w:ascii="Calibri" w:hAnsi="Calibri"/>
          <w:b/>
          <w:sz w:val="22"/>
          <w:szCs w:val="22"/>
        </w:rPr>
        <w:t xml:space="preserve">záruku </w:t>
      </w:r>
      <w:r>
        <w:rPr>
          <w:rFonts w:ascii="Calibri" w:hAnsi="Calibri"/>
          <w:b/>
          <w:sz w:val="22"/>
          <w:szCs w:val="22"/>
        </w:rPr>
        <w:t xml:space="preserve">ve smyslu </w:t>
      </w:r>
      <w:proofErr w:type="spellStart"/>
      <w:r>
        <w:rPr>
          <w:rFonts w:ascii="Calibri" w:hAnsi="Calibri"/>
          <w:b/>
          <w:sz w:val="22"/>
          <w:szCs w:val="22"/>
        </w:rPr>
        <w:t>ust</w:t>
      </w:r>
      <w:proofErr w:type="spellEnd"/>
      <w:r>
        <w:rPr>
          <w:rFonts w:ascii="Calibri" w:hAnsi="Calibri"/>
          <w:b/>
          <w:sz w:val="22"/>
          <w:szCs w:val="22"/>
        </w:rPr>
        <w:t xml:space="preserve">. § 2113 a násl. občanského zákoníku </w:t>
      </w:r>
      <w:r w:rsidRPr="006C6CE5">
        <w:rPr>
          <w:rFonts w:ascii="Calibri" w:hAnsi="Calibri"/>
          <w:b/>
          <w:sz w:val="22"/>
          <w:szCs w:val="22"/>
        </w:rPr>
        <w:t xml:space="preserve">v délce </w:t>
      </w:r>
      <w:r>
        <w:rPr>
          <w:rFonts w:ascii="Calibri" w:hAnsi="Calibri"/>
          <w:b/>
          <w:sz w:val="22"/>
          <w:szCs w:val="22"/>
        </w:rPr>
        <w:t xml:space="preserve">trvání </w:t>
      </w:r>
      <w:r w:rsidRPr="006C6CE5">
        <w:rPr>
          <w:rFonts w:ascii="Calibri" w:hAnsi="Calibri"/>
          <w:b/>
          <w:sz w:val="22"/>
          <w:szCs w:val="22"/>
        </w:rPr>
        <w:t>36 měsíců</w:t>
      </w:r>
      <w:r>
        <w:rPr>
          <w:rFonts w:ascii="Calibri" w:hAnsi="Calibri"/>
          <w:sz w:val="22"/>
          <w:szCs w:val="22"/>
        </w:rPr>
        <w:t xml:space="preserve">. Záruční lhůta začíná běžet dnem předání a převzetí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Kupujícím od Prodávajícího.</w:t>
      </w:r>
    </w:p>
    <w:p w14:paraId="26E74FC3" w14:textId="77777777" w:rsidR="00F91B13" w:rsidRDefault="00361B2D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případě, že Kupujícímu vznikne škoda v </w:t>
      </w:r>
      <w:r w:rsidR="00FE1920">
        <w:rPr>
          <w:rFonts w:ascii="Calibri" w:hAnsi="Calibri"/>
          <w:sz w:val="22"/>
          <w:szCs w:val="22"/>
        </w:rPr>
        <w:t>důsledku,</w:t>
      </w:r>
      <w:r>
        <w:rPr>
          <w:rFonts w:ascii="Calibri" w:hAnsi="Calibri"/>
          <w:sz w:val="22"/>
          <w:szCs w:val="22"/>
        </w:rPr>
        <w:t xml:space="preserve"> byť i skryté vady předmětu koupě</w:t>
      </w:r>
      <w:r w:rsidR="00F91B13">
        <w:rPr>
          <w:rFonts w:ascii="Calibri" w:hAnsi="Calibri"/>
          <w:sz w:val="22"/>
          <w:szCs w:val="22"/>
        </w:rPr>
        <w:t xml:space="preserve"> nebo porušením svých povinností vyplývajících z této Smlouvy</w:t>
      </w:r>
      <w:r>
        <w:rPr>
          <w:rFonts w:ascii="Calibri" w:hAnsi="Calibri"/>
          <w:sz w:val="22"/>
          <w:szCs w:val="22"/>
        </w:rPr>
        <w:t>, Prodávající je povinen Kupujícímu zaplatit</w:t>
      </w:r>
      <w:r w:rsidRPr="006F607D">
        <w:rPr>
          <w:rFonts w:ascii="Calibri" w:hAnsi="Calibri"/>
          <w:sz w:val="22"/>
          <w:szCs w:val="22"/>
        </w:rPr>
        <w:t xml:space="preserve"> náhradu </w:t>
      </w:r>
      <w:r>
        <w:rPr>
          <w:rFonts w:ascii="Calibri" w:hAnsi="Calibri"/>
          <w:sz w:val="22"/>
          <w:szCs w:val="22"/>
        </w:rPr>
        <w:t xml:space="preserve">takto </w:t>
      </w:r>
      <w:r w:rsidR="00F91B13">
        <w:rPr>
          <w:rFonts w:ascii="Calibri" w:hAnsi="Calibri"/>
          <w:sz w:val="22"/>
          <w:szCs w:val="22"/>
        </w:rPr>
        <w:t xml:space="preserve">mu </w:t>
      </w:r>
      <w:r>
        <w:rPr>
          <w:rFonts w:ascii="Calibri" w:hAnsi="Calibri"/>
          <w:sz w:val="22"/>
          <w:szCs w:val="22"/>
        </w:rPr>
        <w:t xml:space="preserve">vzniklé </w:t>
      </w:r>
      <w:r w:rsidRPr="006F607D">
        <w:rPr>
          <w:rFonts w:ascii="Calibri" w:hAnsi="Calibri"/>
          <w:sz w:val="22"/>
          <w:szCs w:val="22"/>
        </w:rPr>
        <w:t xml:space="preserve">škody </w:t>
      </w:r>
      <w:r>
        <w:rPr>
          <w:rFonts w:ascii="Calibri" w:hAnsi="Calibri"/>
          <w:sz w:val="22"/>
          <w:szCs w:val="22"/>
        </w:rPr>
        <w:t xml:space="preserve">jakož i příp. ušlého zisku a Kupující je oprávněn </w:t>
      </w:r>
      <w:r w:rsidRPr="006F607D">
        <w:rPr>
          <w:rFonts w:ascii="Calibri" w:hAnsi="Calibri"/>
          <w:sz w:val="22"/>
          <w:szCs w:val="22"/>
        </w:rPr>
        <w:t>odstoupit od </w:t>
      </w:r>
      <w:r w:rsidR="00F95F77">
        <w:rPr>
          <w:rFonts w:ascii="Calibri" w:hAnsi="Calibri"/>
          <w:sz w:val="22"/>
          <w:szCs w:val="22"/>
        </w:rPr>
        <w:t>S</w:t>
      </w:r>
      <w:r w:rsidRPr="006F607D">
        <w:rPr>
          <w:rFonts w:ascii="Calibri" w:hAnsi="Calibri"/>
          <w:sz w:val="22"/>
          <w:szCs w:val="22"/>
        </w:rPr>
        <w:t>mlouvy.</w:t>
      </w:r>
      <w:r>
        <w:rPr>
          <w:rFonts w:ascii="Calibri" w:hAnsi="Calibri"/>
          <w:sz w:val="22"/>
          <w:szCs w:val="22"/>
        </w:rPr>
        <w:t xml:space="preserve"> </w:t>
      </w:r>
    </w:p>
    <w:p w14:paraId="12EBA29E" w14:textId="77777777" w:rsidR="00361B2D" w:rsidRPr="004B5F67" w:rsidRDefault="00F91B13" w:rsidP="00361B2D">
      <w:pPr>
        <w:pStyle w:val="Zkladntext"/>
        <w:numPr>
          <w:ilvl w:val="1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</w:t>
      </w:r>
      <w:r w:rsidR="00361B2D">
        <w:rPr>
          <w:rFonts w:ascii="Calibri" w:hAnsi="Calibri"/>
          <w:sz w:val="22"/>
          <w:szCs w:val="22"/>
        </w:rPr>
        <w:t xml:space="preserve"> dojde k odstoupení od Smlouvy dle </w:t>
      </w:r>
      <w:r>
        <w:rPr>
          <w:rFonts w:ascii="Calibri" w:hAnsi="Calibri"/>
          <w:sz w:val="22"/>
          <w:szCs w:val="22"/>
        </w:rPr>
        <w:t>bodu 6.3 Smlouvy</w:t>
      </w:r>
      <w:r w:rsidR="00361B2D">
        <w:rPr>
          <w:rFonts w:ascii="Calibri" w:hAnsi="Calibri"/>
          <w:sz w:val="22"/>
          <w:szCs w:val="22"/>
        </w:rPr>
        <w:t>, není tím dotčen nárok Kupujícího na zaplacení smluvních pokut vzniklých dle této Smlouvy</w:t>
      </w:r>
      <w:r w:rsidR="00F95F77">
        <w:rPr>
          <w:rFonts w:ascii="Calibri" w:hAnsi="Calibri"/>
          <w:sz w:val="22"/>
          <w:szCs w:val="22"/>
        </w:rPr>
        <w:t>,</w:t>
      </w:r>
      <w:r w:rsidR="00361B2D">
        <w:rPr>
          <w:rFonts w:ascii="Calibri" w:hAnsi="Calibri"/>
          <w:sz w:val="22"/>
          <w:szCs w:val="22"/>
        </w:rPr>
        <w:t xml:space="preserve"> jakož i náhrady škody.</w:t>
      </w:r>
    </w:p>
    <w:p w14:paraId="74CA3268" w14:textId="77777777" w:rsidR="006F607D" w:rsidRPr="004B5F67" w:rsidRDefault="006F607D" w:rsidP="00B731E0">
      <w:pPr>
        <w:pStyle w:val="Zkladntext"/>
        <w:spacing w:line="276" w:lineRule="auto"/>
        <w:jc w:val="left"/>
        <w:rPr>
          <w:rFonts w:ascii="Calibri" w:hAnsi="Calibri"/>
        </w:rPr>
      </w:pPr>
    </w:p>
    <w:p w14:paraId="0BFCA3AA" w14:textId="77777777" w:rsidR="00FE45AA" w:rsidRPr="004B5F67" w:rsidRDefault="007B575F" w:rsidP="00B731E0">
      <w:pPr>
        <w:pStyle w:val="Import1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7</w:t>
      </w:r>
    </w:p>
    <w:p w14:paraId="761F692D" w14:textId="77777777" w:rsidR="007B575F" w:rsidRDefault="00234650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Změny smlouvy, </w:t>
      </w:r>
      <w:r w:rsidR="00F95F77">
        <w:rPr>
          <w:rFonts w:ascii="Calibri" w:hAnsi="Calibri"/>
          <w:b/>
          <w:sz w:val="22"/>
          <w:szCs w:val="22"/>
        </w:rPr>
        <w:t>ukončení smluvního vztahu</w:t>
      </w:r>
    </w:p>
    <w:p w14:paraId="2E12DAEF" w14:textId="77777777" w:rsidR="00361B2D" w:rsidRPr="004B5F67" w:rsidRDefault="00361B2D" w:rsidP="00B731E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465D8C5" w14:textId="77777777" w:rsidR="00E03AF6" w:rsidRDefault="00234650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mlouvu lze měnit pouze číslovanými dodatky podepsanými oprávněnými zástupci obou smluvních stran.</w:t>
      </w:r>
    </w:p>
    <w:p w14:paraId="7239BE27" w14:textId="77777777" w:rsidR="00361B2D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Kupující je oprávněn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odstoupit ze zákonných důvodů</w:t>
      </w:r>
      <w:r>
        <w:rPr>
          <w:rFonts w:ascii="Calibri" w:hAnsi="Calibri"/>
          <w:sz w:val="22"/>
          <w:szCs w:val="22"/>
        </w:rPr>
        <w:t xml:space="preserve">, zejména pak v případech, kdy se Prodávající dostane do prodlení s dodáním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a toto prodlení je delší než 15 kalendářních dnů, nebo když Prodávajícím dodané </w:t>
      </w:r>
      <w:r w:rsidR="00F95F77">
        <w:rPr>
          <w:rFonts w:ascii="Calibri" w:hAnsi="Calibri"/>
          <w:sz w:val="22"/>
          <w:szCs w:val="22"/>
        </w:rPr>
        <w:t>Zboží</w:t>
      </w:r>
      <w:r>
        <w:rPr>
          <w:rFonts w:ascii="Calibri" w:hAnsi="Calibri"/>
          <w:sz w:val="22"/>
          <w:szCs w:val="22"/>
        </w:rPr>
        <w:t xml:space="preserve"> vykazuje</w:t>
      </w:r>
      <w:r w:rsidR="00F95F77">
        <w:rPr>
          <w:rFonts w:ascii="Calibri" w:hAnsi="Calibri"/>
          <w:sz w:val="22"/>
          <w:szCs w:val="22"/>
        </w:rPr>
        <w:t xml:space="preserve"> při předání</w:t>
      </w:r>
      <w:r>
        <w:rPr>
          <w:rFonts w:ascii="Calibri" w:hAnsi="Calibri"/>
          <w:sz w:val="22"/>
          <w:szCs w:val="22"/>
        </w:rPr>
        <w:t xml:space="preserve"> zjevné vady.</w:t>
      </w:r>
    </w:p>
    <w:p w14:paraId="2C40CE0A" w14:textId="77777777" w:rsidR="00361B2D" w:rsidRPr="004B5F67" w:rsidRDefault="00361B2D" w:rsidP="00361B2D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účinky odstoupení od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nastávají dnem následujícím po písemném doručení </w:t>
      </w:r>
      <w:r w:rsidRPr="004B5F67">
        <w:rPr>
          <w:rFonts w:ascii="Calibri" w:hAnsi="Calibri"/>
          <w:sz w:val="22"/>
          <w:szCs w:val="22"/>
        </w:rPr>
        <w:lastRenderedPageBreak/>
        <w:t>oznámení o odstoupení druhé smluvní straně.</w:t>
      </w:r>
    </w:p>
    <w:p w14:paraId="3CC2E925" w14:textId="589B3494" w:rsidR="00361B2D" w:rsidRPr="00D50345" w:rsidRDefault="00361B2D" w:rsidP="00D50345">
      <w:pPr>
        <w:numPr>
          <w:ilvl w:val="1"/>
          <w:numId w:val="22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V případě odstoupení kterékoliv ze smluvních stran od této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 jsou smluvní strany povinny vypořádat si svoje vzájemné závazky spojené s touto </w:t>
      </w:r>
      <w:r w:rsidR="00F95F77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a </w:t>
      </w:r>
      <w:r>
        <w:rPr>
          <w:rFonts w:ascii="Calibri" w:hAnsi="Calibri"/>
          <w:sz w:val="22"/>
          <w:szCs w:val="22"/>
        </w:rPr>
        <w:t>případnou náhradu vzniklé škody, jakož i dle této Smlouvy vzniklé smluvní pokuty.</w:t>
      </w:r>
    </w:p>
    <w:p w14:paraId="3A7C6200" w14:textId="77777777" w:rsidR="00D50345" w:rsidRDefault="00D50345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</w:p>
    <w:p w14:paraId="1C76FD05" w14:textId="2F71C41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 xml:space="preserve">Článek </w:t>
      </w:r>
      <w:r w:rsidR="00361B2D">
        <w:rPr>
          <w:rFonts w:ascii="Calibri" w:hAnsi="Calibri"/>
          <w:b/>
          <w:sz w:val="22"/>
          <w:szCs w:val="22"/>
        </w:rPr>
        <w:t>8</w:t>
      </w:r>
    </w:p>
    <w:p w14:paraId="1BD574B9" w14:textId="77777777" w:rsidR="007B575F" w:rsidRPr="004B5F67" w:rsidRDefault="007B575F" w:rsidP="00B731E0">
      <w:pPr>
        <w:pStyle w:val="Zkladntext"/>
        <w:tabs>
          <w:tab w:val="left" w:pos="324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4B5F67">
        <w:rPr>
          <w:rFonts w:ascii="Calibri" w:hAnsi="Calibri"/>
          <w:b/>
          <w:sz w:val="22"/>
          <w:szCs w:val="22"/>
        </w:rPr>
        <w:t>Závěrečná u</w:t>
      </w:r>
      <w:r w:rsidR="00361B2D">
        <w:rPr>
          <w:rFonts w:ascii="Calibri" w:hAnsi="Calibri"/>
          <w:b/>
          <w:sz w:val="22"/>
          <w:szCs w:val="22"/>
        </w:rPr>
        <w:t>jedná</w:t>
      </w:r>
      <w:r w:rsidRPr="004B5F67">
        <w:rPr>
          <w:rFonts w:ascii="Calibri" w:hAnsi="Calibri"/>
          <w:b/>
          <w:sz w:val="22"/>
          <w:szCs w:val="22"/>
        </w:rPr>
        <w:t>ní</w:t>
      </w:r>
    </w:p>
    <w:p w14:paraId="66EB90C1" w14:textId="77777777" w:rsidR="00361B2D" w:rsidRDefault="00361B2D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1D3B1D" w14:textId="77777777" w:rsidR="002721FF" w:rsidRDefault="007B575F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Právní vztahy touto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mlouvou výslovně neupravené se řídí příslušnými ustanoveními </w:t>
      </w:r>
      <w:r w:rsidR="00747F62" w:rsidRPr="004B5F67">
        <w:rPr>
          <w:rFonts w:ascii="Calibri" w:hAnsi="Calibri"/>
          <w:sz w:val="22"/>
          <w:szCs w:val="22"/>
        </w:rPr>
        <w:t>občanského zákoníku</w:t>
      </w:r>
      <w:r w:rsidR="00A420EE" w:rsidRPr="004B5F67">
        <w:rPr>
          <w:rFonts w:ascii="Calibri" w:hAnsi="Calibri"/>
          <w:sz w:val="22"/>
          <w:szCs w:val="22"/>
        </w:rPr>
        <w:t xml:space="preserve"> </w:t>
      </w:r>
      <w:r w:rsidRPr="004B5F67">
        <w:rPr>
          <w:rFonts w:ascii="Calibri" w:hAnsi="Calibri"/>
          <w:sz w:val="22"/>
          <w:szCs w:val="22"/>
        </w:rPr>
        <w:t xml:space="preserve">ve znění jeho pozdějších změn </w:t>
      </w:r>
      <w:r w:rsidR="00A420EE" w:rsidRPr="004B5F67">
        <w:rPr>
          <w:rFonts w:ascii="Calibri" w:hAnsi="Calibri"/>
          <w:sz w:val="22"/>
          <w:szCs w:val="22"/>
        </w:rPr>
        <w:t>a dalších právních předpisů</w:t>
      </w:r>
      <w:r w:rsidRPr="004B5F67">
        <w:rPr>
          <w:rFonts w:ascii="Calibri" w:hAnsi="Calibri"/>
          <w:sz w:val="22"/>
          <w:szCs w:val="22"/>
        </w:rPr>
        <w:t>.</w:t>
      </w:r>
      <w:r w:rsidR="002721FF" w:rsidRPr="004B5F67">
        <w:rPr>
          <w:rFonts w:ascii="Calibri" w:hAnsi="Calibri"/>
          <w:sz w:val="22"/>
          <w:szCs w:val="22"/>
        </w:rPr>
        <w:t xml:space="preserve"> </w:t>
      </w:r>
      <w:r w:rsidR="002721FF" w:rsidRPr="002721FF">
        <w:rPr>
          <w:rFonts w:ascii="Calibri" w:hAnsi="Calibri"/>
          <w:sz w:val="22"/>
          <w:szCs w:val="22"/>
        </w:rPr>
        <w:t xml:space="preserve">Smluvní strany shodně prohlašují, že došlo k dohodě o celém obsahu této </w:t>
      </w:r>
      <w:r w:rsidR="00156BFC">
        <w:rPr>
          <w:rFonts w:ascii="Calibri" w:hAnsi="Calibri"/>
          <w:sz w:val="22"/>
          <w:szCs w:val="22"/>
        </w:rPr>
        <w:t>kupní Smlouvy.</w:t>
      </w:r>
      <w:r w:rsidR="002721FF" w:rsidRPr="002721FF">
        <w:rPr>
          <w:rFonts w:ascii="Calibri" w:hAnsi="Calibri"/>
          <w:sz w:val="22"/>
          <w:szCs w:val="22"/>
        </w:rPr>
        <w:t xml:space="preserve"> </w:t>
      </w:r>
    </w:p>
    <w:p w14:paraId="5A71C32A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Prodávající souhlasí se zveřejněním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mlouvy, včetně všech jejích změn a dodatků v registru smluv dle zákona č. 340/2015 Sb. O zvláštních podmínkách účinnosti některých smluv, uveřejňování těchto smluv a o registru smluv (zákon o registru smluv). Smlouvu včetně případných dodatků zašle správci registru smluv k uveřejnění </w:t>
      </w:r>
      <w:r w:rsidR="00156BFC">
        <w:rPr>
          <w:rFonts w:ascii="Calibri" w:hAnsi="Calibri"/>
          <w:sz w:val="22"/>
          <w:szCs w:val="22"/>
        </w:rPr>
        <w:t>K</w:t>
      </w:r>
      <w:r w:rsidRPr="004B5F67">
        <w:rPr>
          <w:rFonts w:ascii="Calibri" w:hAnsi="Calibri"/>
          <w:sz w:val="22"/>
          <w:szCs w:val="22"/>
        </w:rPr>
        <w:t xml:space="preserve">upující. Prodávající nepovažuje obsah smlouvy za obchodní tajemství ve smyslu </w:t>
      </w:r>
      <w:proofErr w:type="spellStart"/>
      <w:r w:rsidRPr="004B5F67">
        <w:rPr>
          <w:rFonts w:ascii="Calibri" w:hAnsi="Calibri"/>
          <w:sz w:val="22"/>
          <w:szCs w:val="22"/>
        </w:rPr>
        <w:t>ust</w:t>
      </w:r>
      <w:proofErr w:type="spellEnd"/>
      <w:r w:rsidRPr="004B5F67">
        <w:rPr>
          <w:rFonts w:ascii="Calibri" w:hAnsi="Calibri"/>
          <w:sz w:val="22"/>
          <w:szCs w:val="22"/>
        </w:rPr>
        <w:t xml:space="preserve">. § 504 </w:t>
      </w:r>
      <w:r w:rsidR="00F91B13">
        <w:rPr>
          <w:rFonts w:ascii="Calibri" w:hAnsi="Calibri"/>
          <w:sz w:val="22"/>
          <w:szCs w:val="22"/>
        </w:rPr>
        <w:t>zák.</w:t>
      </w:r>
      <w:r w:rsidRPr="004B5F67">
        <w:rPr>
          <w:rFonts w:ascii="Calibri" w:hAnsi="Calibri"/>
          <w:sz w:val="22"/>
          <w:szCs w:val="22"/>
        </w:rPr>
        <w:t xml:space="preserve"> č. 89/2012 Sb.</w:t>
      </w:r>
      <w:r w:rsidR="00F91B13">
        <w:rPr>
          <w:rFonts w:ascii="Calibri" w:hAnsi="Calibri"/>
          <w:sz w:val="22"/>
          <w:szCs w:val="22"/>
        </w:rPr>
        <w:t>, občanského zákoníku.</w:t>
      </w:r>
    </w:p>
    <w:p w14:paraId="5959175F" w14:textId="77777777" w:rsidR="00361B2D" w:rsidRPr="004B5F67" w:rsidRDefault="00361B2D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U</w:t>
      </w:r>
      <w:r w:rsidR="00156BFC">
        <w:rPr>
          <w:rFonts w:ascii="Calibri" w:hAnsi="Calibri"/>
          <w:sz w:val="22"/>
          <w:szCs w:val="22"/>
        </w:rPr>
        <w:t>jednán</w:t>
      </w:r>
      <w:r w:rsidRPr="004B5F67">
        <w:rPr>
          <w:rFonts w:ascii="Calibri" w:hAnsi="Calibri"/>
          <w:sz w:val="22"/>
          <w:szCs w:val="22"/>
        </w:rPr>
        <w:t xml:space="preserve">í této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>mlouvy lze měnit pouze písemnými dodatky, označenými jako dodatek s pořadovým číslem, a potvrzenými oběma smluvními stranami.</w:t>
      </w:r>
    </w:p>
    <w:p w14:paraId="49E26DAE" w14:textId="77777777" w:rsidR="00361B2D" w:rsidRPr="004B5F67" w:rsidRDefault="00361B2D" w:rsidP="00F95F77">
      <w:pPr>
        <w:pStyle w:val="Import1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 xml:space="preserve">Tato </w:t>
      </w:r>
      <w:r w:rsidR="00156BFC">
        <w:rPr>
          <w:rFonts w:ascii="Calibri" w:hAnsi="Calibri"/>
          <w:sz w:val="22"/>
          <w:szCs w:val="22"/>
        </w:rPr>
        <w:t>S</w:t>
      </w:r>
      <w:r w:rsidRPr="004B5F67">
        <w:rPr>
          <w:rFonts w:ascii="Calibri" w:hAnsi="Calibri"/>
          <w:sz w:val="22"/>
          <w:szCs w:val="22"/>
        </w:rPr>
        <w:t xml:space="preserve">mlouva je vyhotovena ve dvou stejnopisech, z nichž každá ze stran </w:t>
      </w:r>
      <w:proofErr w:type="gramStart"/>
      <w:r w:rsidRPr="004B5F67">
        <w:rPr>
          <w:rFonts w:ascii="Calibri" w:hAnsi="Calibri"/>
          <w:sz w:val="22"/>
          <w:szCs w:val="22"/>
        </w:rPr>
        <w:t>obdrží</w:t>
      </w:r>
      <w:proofErr w:type="gramEnd"/>
      <w:r w:rsidRPr="004B5F67">
        <w:rPr>
          <w:rFonts w:ascii="Calibri" w:hAnsi="Calibri"/>
          <w:sz w:val="22"/>
          <w:szCs w:val="22"/>
        </w:rPr>
        <w:t xml:space="preserve"> po jednom vyhotovení. </w:t>
      </w:r>
    </w:p>
    <w:p w14:paraId="0E9681B5" w14:textId="2A7B6FE3" w:rsidR="00361B2D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žádná z nich není oprávněna postoupit svá práva a povinnosti, vyplývající z této Smlouvy, bez předchozího písemného souhlasu druhé Smluvní strany. K přechodu práv a povinností na právního nástupce stran se souhlas nevyžaduje. </w:t>
      </w:r>
    </w:p>
    <w:p w14:paraId="5C802504" w14:textId="657E8CF7" w:rsidR="00B12593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Prodávající podpisem této Smlouvy souhlasí s poskytnutím informací o smlouvě v rozsahu zákona č. 106/1999 Sb., o svobodném přístupu k informacím, ve znění pozdějších předpisů. </w:t>
      </w:r>
    </w:p>
    <w:p w14:paraId="42F2DA50" w14:textId="249C1A75" w:rsidR="00B12593" w:rsidRPr="004B5F67" w:rsidRDefault="00B12593" w:rsidP="00F95F77">
      <w:pPr>
        <w:pStyle w:val="Zkladntext"/>
        <w:numPr>
          <w:ilvl w:val="1"/>
          <w:numId w:val="24"/>
        </w:numPr>
        <w:spacing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dále prohlašují, že si Smlouvu, včetně jejích příloh pečlivě přečetly, všem ustanovením Smlouvy rozumí, že nebyla uzavřena v tísni ani za jinak jednostranně nevýhodných podmínek. Na důkaz svého souhlasu učiněného vážně a svobodně Smlouvu vlastnoručně podepisují. </w:t>
      </w:r>
    </w:p>
    <w:p w14:paraId="3EFAB9E5" w14:textId="77777777" w:rsidR="00057161" w:rsidRPr="004B5F67" w:rsidRDefault="00057161" w:rsidP="00B731E0">
      <w:pPr>
        <w:pStyle w:val="Zkladntext"/>
        <w:tabs>
          <w:tab w:val="left" w:pos="32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3BA686C" w14:textId="77777777" w:rsidR="00DA2E7F" w:rsidRPr="004B5F67" w:rsidRDefault="00DA2E7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144D619" w14:textId="2DFEDD9D" w:rsidR="00E13349" w:rsidRPr="004B5F67" w:rsidRDefault="00E13349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V Brně dne</w:t>
      </w:r>
      <w:r w:rsidR="00BB476E">
        <w:rPr>
          <w:rFonts w:ascii="Calibri" w:hAnsi="Calibri"/>
          <w:sz w:val="22"/>
          <w:szCs w:val="22"/>
        </w:rPr>
        <w:t xml:space="preserve"> </w:t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BB476E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="00897936">
        <w:rPr>
          <w:rFonts w:ascii="Calibri" w:hAnsi="Calibri"/>
          <w:sz w:val="22"/>
          <w:szCs w:val="22"/>
        </w:rPr>
        <w:tab/>
      </w:r>
      <w:r w:rsidRPr="004B5F67">
        <w:rPr>
          <w:rFonts w:ascii="Calibri" w:hAnsi="Calibri"/>
          <w:sz w:val="22"/>
          <w:szCs w:val="22"/>
        </w:rPr>
        <w:t xml:space="preserve">                V Brně dne</w:t>
      </w:r>
    </w:p>
    <w:p w14:paraId="6BD27277" w14:textId="77777777" w:rsidR="007B575F" w:rsidRPr="004B5F67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CFE9758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00C304" w14:textId="7777777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8D979B7" w14:textId="0BCC5B27" w:rsidR="006C6CE5" w:rsidRPr="004B5F67" w:rsidRDefault="006C6CE5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</w:t>
      </w:r>
      <w:r w:rsidR="00CE49E7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22"/>
          <w:szCs w:val="22"/>
        </w:rPr>
        <w:tab/>
      </w:r>
      <w:r w:rsidR="003C7B7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……………………………………………………</w:t>
      </w:r>
    </w:p>
    <w:p w14:paraId="3A1F2032" w14:textId="39D1A822" w:rsidR="007B575F" w:rsidRPr="003C7B74" w:rsidRDefault="003C7B74" w:rsidP="003C7B74">
      <w:pPr>
        <w:keepNext/>
        <w:keepLines/>
        <w:spacing w:before="60"/>
        <w:rPr>
          <w:rFonts w:cs="Calibri"/>
          <w:highlight w:val="yellow"/>
        </w:rPr>
      </w:pPr>
      <w:r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 xml:space="preserve">Kancelář architekta města Brna, </w:t>
      </w:r>
      <w:proofErr w:type="spellStart"/>
      <w:r>
        <w:rPr>
          <w:rFonts w:ascii="Calibri" w:hAnsi="Calibri"/>
          <w:b/>
          <w:bCs/>
          <w:sz w:val="22"/>
          <w:szCs w:val="22"/>
        </w:rPr>
        <w:t>p.o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  <w:r w:rsidR="00CB4243" w:rsidRPr="004B5F67">
        <w:rPr>
          <w:rFonts w:ascii="Calibri" w:hAnsi="Calibri"/>
          <w:sz w:val="22"/>
          <w:szCs w:val="22"/>
        </w:rPr>
        <w:tab/>
      </w:r>
      <w:r w:rsidR="00CB4243" w:rsidRPr="004B5F67">
        <w:rPr>
          <w:rFonts w:ascii="Calibri" w:hAnsi="Calibri"/>
          <w:sz w:val="22"/>
          <w:szCs w:val="22"/>
        </w:rPr>
        <w:tab/>
      </w:r>
      <w:r w:rsidRPr="00E60C2A">
        <w:rPr>
          <w:rStyle w:val="Styl3"/>
        </w:rPr>
        <w:t>za</w:t>
      </w:r>
      <w:r>
        <w:rPr>
          <w:rStyle w:val="Styl3"/>
        </w:rPr>
        <w:t xml:space="preserve"> </w:t>
      </w:r>
      <w:r w:rsidRPr="003C7B74">
        <w:rPr>
          <w:rFonts w:cs="Calibri"/>
          <w:color w:val="808080"/>
          <w:highlight w:val="yellow"/>
        </w:rPr>
        <w:t>„</w:t>
      </w:r>
      <w:r w:rsidRPr="003C7B74">
        <w:rPr>
          <w:rFonts w:cs="Calibri"/>
          <w:b/>
          <w:bCs/>
          <w:color w:val="808080"/>
          <w:highlight w:val="yellow"/>
        </w:rPr>
        <w:t>Označení strany</w:t>
      </w:r>
      <w:r w:rsidRPr="003C7B74">
        <w:rPr>
          <w:rFonts w:cs="Calibri"/>
          <w:color w:val="808080"/>
          <w:highlight w:val="yellow"/>
        </w:rPr>
        <w:t>“</w:t>
      </w:r>
      <w:r w:rsidR="006F6841" w:rsidRPr="004B5F67">
        <w:rPr>
          <w:rFonts w:ascii="Calibri" w:hAnsi="Calibri"/>
          <w:sz w:val="22"/>
          <w:szCs w:val="22"/>
        </w:rPr>
        <w:tab/>
      </w:r>
    </w:p>
    <w:p w14:paraId="5722F947" w14:textId="3B2BE656" w:rsidR="007B575F" w:rsidRPr="004B5F67" w:rsidRDefault="003C7B74" w:rsidP="00B731E0">
      <w:pPr>
        <w:spacing w:line="276" w:lineRule="auto"/>
        <w:jc w:val="both"/>
        <w:rPr>
          <w:rFonts w:ascii="Calibri" w:hAnsi="Calibri"/>
          <w:color w:val="FF00FF"/>
          <w:sz w:val="18"/>
          <w:szCs w:val="18"/>
        </w:rPr>
      </w:pPr>
      <w:r w:rsidRPr="004B5F67">
        <w:rPr>
          <w:rFonts w:ascii="Calibri" w:hAnsi="Calibri"/>
          <w:sz w:val="22"/>
          <w:szCs w:val="22"/>
        </w:rPr>
        <w:t>doc. Ing. arch. Michal Sedláček</w:t>
      </w:r>
      <w:r>
        <w:rPr>
          <w:rFonts w:ascii="Calibri" w:hAnsi="Calibri"/>
          <w:sz w:val="18"/>
          <w:szCs w:val="18"/>
        </w:rPr>
        <w:t xml:space="preserve">, </w:t>
      </w:r>
      <w:r w:rsidRPr="00D7363A">
        <w:rPr>
          <w:rFonts w:ascii="Calibri" w:hAnsi="Calibri"/>
          <w:sz w:val="22"/>
          <w:szCs w:val="22"/>
        </w:rPr>
        <w:t>ředitel</w:t>
      </w:r>
      <w:r w:rsidR="00CB4243" w:rsidRPr="00D7363A">
        <w:rPr>
          <w:rFonts w:ascii="Calibri" w:hAnsi="Calibri"/>
          <w:sz w:val="22"/>
          <w:szCs w:val="22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="00CE49E7">
        <w:rPr>
          <w:rFonts w:ascii="Calibri" w:hAnsi="Calibri"/>
          <w:sz w:val="18"/>
          <w:szCs w:val="18"/>
        </w:rPr>
        <w:tab/>
      </w:r>
      <w:r w:rsidRPr="00F12798">
        <w:rPr>
          <w:rStyle w:val="Zstupntext"/>
          <w:highlight w:val="yellow"/>
        </w:rPr>
        <w:t>Jméno Příjmení, funkce</w:t>
      </w:r>
    </w:p>
    <w:p w14:paraId="73C1EDD5" w14:textId="77777777" w:rsidR="00980C0C" w:rsidRPr="004B5F67" w:rsidRDefault="00980C0C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CE0ACC" w14:textId="77777777" w:rsidR="002D2A9E" w:rsidRPr="004B5F67" w:rsidRDefault="002D2A9E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EFD3B9A" w14:textId="0F579FD7" w:rsidR="007B575F" w:rsidRDefault="007B575F" w:rsidP="00B731E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B5F67">
        <w:rPr>
          <w:rFonts w:ascii="Calibri" w:hAnsi="Calibri"/>
          <w:sz w:val="22"/>
          <w:szCs w:val="22"/>
        </w:rPr>
        <w:t>Příloh</w:t>
      </w:r>
      <w:r w:rsidR="003C7B74">
        <w:rPr>
          <w:rFonts w:ascii="Calibri" w:hAnsi="Calibri"/>
          <w:sz w:val="22"/>
          <w:szCs w:val="22"/>
        </w:rPr>
        <w:t>y:</w:t>
      </w:r>
    </w:p>
    <w:p w14:paraId="2F9BB301" w14:textId="2BF36A17" w:rsidR="003C7B74" w:rsidRPr="004B5F67" w:rsidRDefault="003C7B74" w:rsidP="003C7B74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Příloha č. 1 – </w:t>
      </w:r>
      <w:r w:rsidR="00BB476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pecifikace</w:t>
      </w:r>
    </w:p>
    <w:p w14:paraId="5D82DD44" w14:textId="77777777" w:rsidR="00234650" w:rsidRPr="004B5F67" w:rsidRDefault="00234650" w:rsidP="00557A93">
      <w:pPr>
        <w:spacing w:line="264" w:lineRule="auto"/>
        <w:jc w:val="both"/>
        <w:rPr>
          <w:rFonts w:ascii="Calibri" w:hAnsi="Calibri"/>
        </w:rPr>
      </w:pPr>
    </w:p>
    <w:sectPr w:rsidR="00234650" w:rsidRPr="004B5F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99C4" w14:textId="77777777" w:rsidR="00231DF8" w:rsidRDefault="00231DF8">
      <w:r>
        <w:separator/>
      </w:r>
    </w:p>
  </w:endnote>
  <w:endnote w:type="continuationSeparator" w:id="0">
    <w:p w14:paraId="4D2D7A75" w14:textId="77777777" w:rsidR="00231DF8" w:rsidRDefault="0023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4F20" w14:textId="77777777" w:rsidR="00231DF8" w:rsidRDefault="00231DF8">
      <w:r>
        <w:separator/>
      </w:r>
    </w:p>
  </w:footnote>
  <w:footnote w:type="continuationSeparator" w:id="0">
    <w:p w14:paraId="7F655C76" w14:textId="77777777" w:rsidR="00231DF8" w:rsidRDefault="0023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64A" w14:textId="77777777" w:rsidR="00990B19" w:rsidRPr="002D2A9E" w:rsidRDefault="00990B19" w:rsidP="002D2A9E">
    <w:pPr>
      <w:pStyle w:val="Zhlav"/>
      <w:jc w:val="right"/>
      <w:rPr>
        <w:sz w:val="18"/>
        <w:szCs w:val="18"/>
      </w:rPr>
    </w:pPr>
    <w:r w:rsidRPr="002D2A9E">
      <w:rPr>
        <w:sz w:val="18"/>
        <w:szCs w:val="18"/>
      </w:rPr>
      <w:t xml:space="preserve">Strana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PAGE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 xml:space="preserve"> (celkem </w:t>
    </w:r>
    <w:r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NUMPAGES </w:instrText>
    </w:r>
    <w:r w:rsidRPr="002D2A9E">
      <w:rPr>
        <w:sz w:val="18"/>
        <w:szCs w:val="18"/>
      </w:rPr>
      <w:fldChar w:fldCharType="separate"/>
    </w:r>
    <w:r w:rsidR="00897936">
      <w:rPr>
        <w:noProof/>
        <w:sz w:val="18"/>
        <w:szCs w:val="18"/>
      </w:rPr>
      <w:t>4</w:t>
    </w:r>
    <w:r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3019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1D0FDA"/>
    <w:multiLevelType w:val="multilevel"/>
    <w:tmpl w:val="A54826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F638FD"/>
    <w:multiLevelType w:val="hybridMultilevel"/>
    <w:tmpl w:val="D4A2C26C"/>
    <w:lvl w:ilvl="0" w:tplc="18E6AF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0F3F"/>
    <w:multiLevelType w:val="hybridMultilevel"/>
    <w:tmpl w:val="B778FB1C"/>
    <w:lvl w:ilvl="0" w:tplc="27DED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71A"/>
    <w:multiLevelType w:val="hybridMultilevel"/>
    <w:tmpl w:val="C6EE389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E1D"/>
    <w:multiLevelType w:val="hybridMultilevel"/>
    <w:tmpl w:val="1AE42230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BF1"/>
    <w:multiLevelType w:val="hybridMultilevel"/>
    <w:tmpl w:val="27CC1952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1517"/>
    <w:multiLevelType w:val="hybridMultilevel"/>
    <w:tmpl w:val="B28E8FBE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DA5FAB"/>
    <w:multiLevelType w:val="hybridMultilevel"/>
    <w:tmpl w:val="C65EA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3396"/>
    <w:multiLevelType w:val="singleLevel"/>
    <w:tmpl w:val="993C28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801312"/>
    <w:multiLevelType w:val="hybridMultilevel"/>
    <w:tmpl w:val="BF42EF88"/>
    <w:lvl w:ilvl="0" w:tplc="FF38C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654651B"/>
    <w:multiLevelType w:val="multilevel"/>
    <w:tmpl w:val="F39A0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14" w15:restartNumberingAfterBreak="0">
    <w:nsid w:val="6C597356"/>
    <w:multiLevelType w:val="multilevel"/>
    <w:tmpl w:val="18E8D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D615EB7"/>
    <w:multiLevelType w:val="hybridMultilevel"/>
    <w:tmpl w:val="D4FC4C8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3C05"/>
    <w:multiLevelType w:val="multilevel"/>
    <w:tmpl w:val="8BBC2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2517005"/>
    <w:multiLevelType w:val="hybridMultilevel"/>
    <w:tmpl w:val="9BFC77C4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EED"/>
    <w:multiLevelType w:val="hybridMultilevel"/>
    <w:tmpl w:val="30EC46E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7CA7"/>
    <w:multiLevelType w:val="multilevel"/>
    <w:tmpl w:val="B4D85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84C5DFD"/>
    <w:multiLevelType w:val="hybridMultilevel"/>
    <w:tmpl w:val="1226BF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60E08"/>
    <w:multiLevelType w:val="hybridMultilevel"/>
    <w:tmpl w:val="F33A88AC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2F5C"/>
    <w:multiLevelType w:val="multilevel"/>
    <w:tmpl w:val="3B28F6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DC4778"/>
    <w:multiLevelType w:val="hybridMultilevel"/>
    <w:tmpl w:val="3162FB9A"/>
    <w:lvl w:ilvl="0" w:tplc="60120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23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26109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5065218">
    <w:abstractNumId w:val="0"/>
    <w:lvlOverride w:ilvl="0">
      <w:lvl w:ilvl="0">
        <w:numFmt w:val="bullet"/>
        <w:lvlText w:val="§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4" w16cid:durableId="1804034691">
    <w:abstractNumId w:val="10"/>
  </w:num>
  <w:num w:numId="5" w16cid:durableId="368998170">
    <w:abstractNumId w:val="11"/>
  </w:num>
  <w:num w:numId="6" w16cid:durableId="1960988235">
    <w:abstractNumId w:val="20"/>
  </w:num>
  <w:num w:numId="7" w16cid:durableId="1777404427">
    <w:abstractNumId w:val="9"/>
  </w:num>
  <w:num w:numId="8" w16cid:durableId="1752385758">
    <w:abstractNumId w:val="4"/>
  </w:num>
  <w:num w:numId="9" w16cid:durableId="882056148">
    <w:abstractNumId w:val="13"/>
  </w:num>
  <w:num w:numId="10" w16cid:durableId="1218854359">
    <w:abstractNumId w:val="21"/>
  </w:num>
  <w:num w:numId="11" w16cid:durableId="500507041">
    <w:abstractNumId w:val="12"/>
  </w:num>
  <w:num w:numId="12" w16cid:durableId="1423722724">
    <w:abstractNumId w:val="5"/>
  </w:num>
  <w:num w:numId="13" w16cid:durableId="597522629">
    <w:abstractNumId w:val="16"/>
  </w:num>
  <w:num w:numId="14" w16cid:durableId="2008971585">
    <w:abstractNumId w:val="18"/>
  </w:num>
  <w:num w:numId="15" w16cid:durableId="205147779">
    <w:abstractNumId w:val="15"/>
  </w:num>
  <w:num w:numId="16" w16cid:durableId="1178228058">
    <w:abstractNumId w:val="1"/>
  </w:num>
  <w:num w:numId="17" w16cid:durableId="533739348">
    <w:abstractNumId w:val="2"/>
  </w:num>
  <w:num w:numId="18" w16cid:durableId="1231576034">
    <w:abstractNumId w:val="6"/>
  </w:num>
  <w:num w:numId="19" w16cid:durableId="1103647052">
    <w:abstractNumId w:val="7"/>
  </w:num>
  <w:num w:numId="20" w16cid:durableId="246113947">
    <w:abstractNumId w:val="19"/>
  </w:num>
  <w:num w:numId="21" w16cid:durableId="422652556">
    <w:abstractNumId w:val="23"/>
  </w:num>
  <w:num w:numId="22" w16cid:durableId="2108963752">
    <w:abstractNumId w:val="14"/>
  </w:num>
  <w:num w:numId="23" w16cid:durableId="1846936040">
    <w:abstractNumId w:val="17"/>
  </w:num>
  <w:num w:numId="24" w16cid:durableId="1310943260">
    <w:abstractNumId w:val="22"/>
  </w:num>
  <w:num w:numId="25" w16cid:durableId="21041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5E0"/>
    <w:rsid w:val="00004F4E"/>
    <w:rsid w:val="0001624A"/>
    <w:rsid w:val="000279D0"/>
    <w:rsid w:val="000353D4"/>
    <w:rsid w:val="0004115B"/>
    <w:rsid w:val="00042755"/>
    <w:rsid w:val="0004664E"/>
    <w:rsid w:val="00050F2E"/>
    <w:rsid w:val="00050FB4"/>
    <w:rsid w:val="00057161"/>
    <w:rsid w:val="00057889"/>
    <w:rsid w:val="0006327E"/>
    <w:rsid w:val="00064780"/>
    <w:rsid w:val="00075D99"/>
    <w:rsid w:val="0008449A"/>
    <w:rsid w:val="000906FE"/>
    <w:rsid w:val="000921CD"/>
    <w:rsid w:val="00094BCC"/>
    <w:rsid w:val="000B23CC"/>
    <w:rsid w:val="000B7017"/>
    <w:rsid w:val="000D5ECC"/>
    <w:rsid w:val="000F0C50"/>
    <w:rsid w:val="000F30D9"/>
    <w:rsid w:val="000F5033"/>
    <w:rsid w:val="000F667D"/>
    <w:rsid w:val="0010347D"/>
    <w:rsid w:val="0011554B"/>
    <w:rsid w:val="00117F70"/>
    <w:rsid w:val="001202F6"/>
    <w:rsid w:val="00120D0D"/>
    <w:rsid w:val="001221B1"/>
    <w:rsid w:val="00123C8C"/>
    <w:rsid w:val="00123CBF"/>
    <w:rsid w:val="00127195"/>
    <w:rsid w:val="00131800"/>
    <w:rsid w:val="001453A4"/>
    <w:rsid w:val="00145896"/>
    <w:rsid w:val="00147E68"/>
    <w:rsid w:val="0015516D"/>
    <w:rsid w:val="00156BFC"/>
    <w:rsid w:val="00160243"/>
    <w:rsid w:val="00160867"/>
    <w:rsid w:val="00175C56"/>
    <w:rsid w:val="00177277"/>
    <w:rsid w:val="00183953"/>
    <w:rsid w:val="0019161A"/>
    <w:rsid w:val="001935FC"/>
    <w:rsid w:val="0019787D"/>
    <w:rsid w:val="001A2BC8"/>
    <w:rsid w:val="001A556B"/>
    <w:rsid w:val="001A5925"/>
    <w:rsid w:val="001A6D53"/>
    <w:rsid w:val="001B041E"/>
    <w:rsid w:val="001C0878"/>
    <w:rsid w:val="001C751D"/>
    <w:rsid w:val="001D035B"/>
    <w:rsid w:val="001D6F7B"/>
    <w:rsid w:val="001E2CD5"/>
    <w:rsid w:val="001E35C3"/>
    <w:rsid w:val="001F0FBE"/>
    <w:rsid w:val="002031C0"/>
    <w:rsid w:val="002053C9"/>
    <w:rsid w:val="00215B79"/>
    <w:rsid w:val="00217877"/>
    <w:rsid w:val="00220A1D"/>
    <w:rsid w:val="00220CD7"/>
    <w:rsid w:val="00225DB0"/>
    <w:rsid w:val="00231DF8"/>
    <w:rsid w:val="00233034"/>
    <w:rsid w:val="00234650"/>
    <w:rsid w:val="00245F29"/>
    <w:rsid w:val="002526E4"/>
    <w:rsid w:val="00253C6F"/>
    <w:rsid w:val="00265057"/>
    <w:rsid w:val="00271535"/>
    <w:rsid w:val="002721FF"/>
    <w:rsid w:val="002725F5"/>
    <w:rsid w:val="00272FE1"/>
    <w:rsid w:val="002730F8"/>
    <w:rsid w:val="0028628B"/>
    <w:rsid w:val="002B03E7"/>
    <w:rsid w:val="002B06B6"/>
    <w:rsid w:val="002B3FAF"/>
    <w:rsid w:val="002B4A8E"/>
    <w:rsid w:val="002B75AB"/>
    <w:rsid w:val="002C0F8D"/>
    <w:rsid w:val="002C6A1E"/>
    <w:rsid w:val="002D2A9E"/>
    <w:rsid w:val="002D7C7A"/>
    <w:rsid w:val="002E4D5B"/>
    <w:rsid w:val="00303D33"/>
    <w:rsid w:val="00313675"/>
    <w:rsid w:val="00316605"/>
    <w:rsid w:val="00325A0A"/>
    <w:rsid w:val="003306FF"/>
    <w:rsid w:val="003433DF"/>
    <w:rsid w:val="00346AE4"/>
    <w:rsid w:val="00350520"/>
    <w:rsid w:val="00352BE2"/>
    <w:rsid w:val="00353D3B"/>
    <w:rsid w:val="00361B2D"/>
    <w:rsid w:val="00362457"/>
    <w:rsid w:val="003804CB"/>
    <w:rsid w:val="00380D9E"/>
    <w:rsid w:val="003838F2"/>
    <w:rsid w:val="00385995"/>
    <w:rsid w:val="0039034F"/>
    <w:rsid w:val="00391C50"/>
    <w:rsid w:val="0039252D"/>
    <w:rsid w:val="003962DF"/>
    <w:rsid w:val="003B2799"/>
    <w:rsid w:val="003B4162"/>
    <w:rsid w:val="003B6B01"/>
    <w:rsid w:val="003B6FF4"/>
    <w:rsid w:val="003B787A"/>
    <w:rsid w:val="003C578D"/>
    <w:rsid w:val="003C7B74"/>
    <w:rsid w:val="003D5A7E"/>
    <w:rsid w:val="003E41EE"/>
    <w:rsid w:val="003E44C7"/>
    <w:rsid w:val="003E7596"/>
    <w:rsid w:val="003F30AD"/>
    <w:rsid w:val="003F6BB8"/>
    <w:rsid w:val="00402F89"/>
    <w:rsid w:val="0040475B"/>
    <w:rsid w:val="004218A2"/>
    <w:rsid w:val="00423278"/>
    <w:rsid w:val="00424E8E"/>
    <w:rsid w:val="004578BB"/>
    <w:rsid w:val="00460B59"/>
    <w:rsid w:val="00463929"/>
    <w:rsid w:val="00472DC1"/>
    <w:rsid w:val="0049260F"/>
    <w:rsid w:val="0049495A"/>
    <w:rsid w:val="00496C21"/>
    <w:rsid w:val="004A4ABA"/>
    <w:rsid w:val="004A6F24"/>
    <w:rsid w:val="004B01DC"/>
    <w:rsid w:val="004B5F67"/>
    <w:rsid w:val="004B7416"/>
    <w:rsid w:val="004B7533"/>
    <w:rsid w:val="004C068D"/>
    <w:rsid w:val="004C6ED5"/>
    <w:rsid w:val="004D1F77"/>
    <w:rsid w:val="004D2E7C"/>
    <w:rsid w:val="004D6C40"/>
    <w:rsid w:val="004D7F12"/>
    <w:rsid w:val="004E023C"/>
    <w:rsid w:val="004E40CE"/>
    <w:rsid w:val="004F1681"/>
    <w:rsid w:val="004F281B"/>
    <w:rsid w:val="005001D8"/>
    <w:rsid w:val="00504A91"/>
    <w:rsid w:val="00506A3A"/>
    <w:rsid w:val="00526604"/>
    <w:rsid w:val="005322A2"/>
    <w:rsid w:val="005327EB"/>
    <w:rsid w:val="00534866"/>
    <w:rsid w:val="00535A37"/>
    <w:rsid w:val="00540680"/>
    <w:rsid w:val="0054418F"/>
    <w:rsid w:val="005461C3"/>
    <w:rsid w:val="00557A93"/>
    <w:rsid w:val="00564BFE"/>
    <w:rsid w:val="005663B5"/>
    <w:rsid w:val="00566E94"/>
    <w:rsid w:val="00567FBB"/>
    <w:rsid w:val="005704D0"/>
    <w:rsid w:val="00580636"/>
    <w:rsid w:val="005A0E70"/>
    <w:rsid w:val="005A3E81"/>
    <w:rsid w:val="005A7589"/>
    <w:rsid w:val="005C76CD"/>
    <w:rsid w:val="005D38BD"/>
    <w:rsid w:val="005E1D25"/>
    <w:rsid w:val="005F3FFF"/>
    <w:rsid w:val="005F642F"/>
    <w:rsid w:val="00605753"/>
    <w:rsid w:val="00623200"/>
    <w:rsid w:val="00627A68"/>
    <w:rsid w:val="006313BF"/>
    <w:rsid w:val="00634317"/>
    <w:rsid w:val="00644677"/>
    <w:rsid w:val="006552B5"/>
    <w:rsid w:val="0066188A"/>
    <w:rsid w:val="00665B61"/>
    <w:rsid w:val="00670C22"/>
    <w:rsid w:val="006812F7"/>
    <w:rsid w:val="0068154C"/>
    <w:rsid w:val="0068393F"/>
    <w:rsid w:val="00692465"/>
    <w:rsid w:val="00695766"/>
    <w:rsid w:val="00697466"/>
    <w:rsid w:val="006B2CC9"/>
    <w:rsid w:val="006B7F61"/>
    <w:rsid w:val="006C2D9B"/>
    <w:rsid w:val="006C39E2"/>
    <w:rsid w:val="006C6CE5"/>
    <w:rsid w:val="006F39E4"/>
    <w:rsid w:val="006F607D"/>
    <w:rsid w:val="006F6841"/>
    <w:rsid w:val="006F7A78"/>
    <w:rsid w:val="00704EF1"/>
    <w:rsid w:val="00707B57"/>
    <w:rsid w:val="00710057"/>
    <w:rsid w:val="00712010"/>
    <w:rsid w:val="0071322C"/>
    <w:rsid w:val="007178E1"/>
    <w:rsid w:val="00717CEC"/>
    <w:rsid w:val="00720613"/>
    <w:rsid w:val="0072149C"/>
    <w:rsid w:val="00722B0D"/>
    <w:rsid w:val="0072390E"/>
    <w:rsid w:val="00731027"/>
    <w:rsid w:val="007434F1"/>
    <w:rsid w:val="00747933"/>
    <w:rsid w:val="00747F62"/>
    <w:rsid w:val="007523FC"/>
    <w:rsid w:val="007571B8"/>
    <w:rsid w:val="00764F0A"/>
    <w:rsid w:val="0077514D"/>
    <w:rsid w:val="00775D14"/>
    <w:rsid w:val="007776D0"/>
    <w:rsid w:val="0078701C"/>
    <w:rsid w:val="00787C4C"/>
    <w:rsid w:val="00790C58"/>
    <w:rsid w:val="007A62E2"/>
    <w:rsid w:val="007A7D68"/>
    <w:rsid w:val="007B22DE"/>
    <w:rsid w:val="007B56AF"/>
    <w:rsid w:val="007B575F"/>
    <w:rsid w:val="007B6EF3"/>
    <w:rsid w:val="007C114A"/>
    <w:rsid w:val="007C3552"/>
    <w:rsid w:val="007C366C"/>
    <w:rsid w:val="007C3DBB"/>
    <w:rsid w:val="007C6CF0"/>
    <w:rsid w:val="007D3623"/>
    <w:rsid w:val="007D7501"/>
    <w:rsid w:val="007E6EF8"/>
    <w:rsid w:val="0080694C"/>
    <w:rsid w:val="00806A7F"/>
    <w:rsid w:val="008123D7"/>
    <w:rsid w:val="008125EF"/>
    <w:rsid w:val="00813904"/>
    <w:rsid w:val="00825EFD"/>
    <w:rsid w:val="00826BEE"/>
    <w:rsid w:val="00830F3E"/>
    <w:rsid w:val="008334BA"/>
    <w:rsid w:val="0083606F"/>
    <w:rsid w:val="0083699E"/>
    <w:rsid w:val="0084003C"/>
    <w:rsid w:val="0084270D"/>
    <w:rsid w:val="00851F2B"/>
    <w:rsid w:val="00855083"/>
    <w:rsid w:val="00856188"/>
    <w:rsid w:val="00856C13"/>
    <w:rsid w:val="0087403C"/>
    <w:rsid w:val="00875F15"/>
    <w:rsid w:val="00891C34"/>
    <w:rsid w:val="00897936"/>
    <w:rsid w:val="008B3B9A"/>
    <w:rsid w:val="008B45E0"/>
    <w:rsid w:val="008C7EE7"/>
    <w:rsid w:val="008D08CB"/>
    <w:rsid w:val="008D131F"/>
    <w:rsid w:val="008D55A3"/>
    <w:rsid w:val="008E375C"/>
    <w:rsid w:val="008E3C07"/>
    <w:rsid w:val="008F384C"/>
    <w:rsid w:val="008F75EA"/>
    <w:rsid w:val="00905777"/>
    <w:rsid w:val="00905AFE"/>
    <w:rsid w:val="009109AA"/>
    <w:rsid w:val="009204F9"/>
    <w:rsid w:val="0093161E"/>
    <w:rsid w:val="00940348"/>
    <w:rsid w:val="00941A44"/>
    <w:rsid w:val="00941F4D"/>
    <w:rsid w:val="00962A29"/>
    <w:rsid w:val="00962C36"/>
    <w:rsid w:val="0097216C"/>
    <w:rsid w:val="009740E5"/>
    <w:rsid w:val="00980C0C"/>
    <w:rsid w:val="00982D3E"/>
    <w:rsid w:val="00985877"/>
    <w:rsid w:val="00987C1C"/>
    <w:rsid w:val="0099038F"/>
    <w:rsid w:val="00990B19"/>
    <w:rsid w:val="00994944"/>
    <w:rsid w:val="009B08BD"/>
    <w:rsid w:val="009C1297"/>
    <w:rsid w:val="009D3236"/>
    <w:rsid w:val="009D5376"/>
    <w:rsid w:val="009D6F9E"/>
    <w:rsid w:val="009E410C"/>
    <w:rsid w:val="009E4B2D"/>
    <w:rsid w:val="009E74DF"/>
    <w:rsid w:val="009F3587"/>
    <w:rsid w:val="009F5758"/>
    <w:rsid w:val="009F6ABB"/>
    <w:rsid w:val="00A01A97"/>
    <w:rsid w:val="00A01CB2"/>
    <w:rsid w:val="00A0615D"/>
    <w:rsid w:val="00A2445D"/>
    <w:rsid w:val="00A3111A"/>
    <w:rsid w:val="00A32389"/>
    <w:rsid w:val="00A33FF2"/>
    <w:rsid w:val="00A3507C"/>
    <w:rsid w:val="00A420EE"/>
    <w:rsid w:val="00A44E83"/>
    <w:rsid w:val="00A47446"/>
    <w:rsid w:val="00A51153"/>
    <w:rsid w:val="00A64C33"/>
    <w:rsid w:val="00A65B77"/>
    <w:rsid w:val="00A665C3"/>
    <w:rsid w:val="00A71CD3"/>
    <w:rsid w:val="00A77C7D"/>
    <w:rsid w:val="00A95CB3"/>
    <w:rsid w:val="00AA2245"/>
    <w:rsid w:val="00AA633A"/>
    <w:rsid w:val="00AB761C"/>
    <w:rsid w:val="00AC1E86"/>
    <w:rsid w:val="00AE1278"/>
    <w:rsid w:val="00AF2556"/>
    <w:rsid w:val="00AF2EBB"/>
    <w:rsid w:val="00B12593"/>
    <w:rsid w:val="00B21803"/>
    <w:rsid w:val="00B3184E"/>
    <w:rsid w:val="00B57A97"/>
    <w:rsid w:val="00B6316C"/>
    <w:rsid w:val="00B64F4E"/>
    <w:rsid w:val="00B731E0"/>
    <w:rsid w:val="00B74B98"/>
    <w:rsid w:val="00B8145D"/>
    <w:rsid w:val="00B86A6E"/>
    <w:rsid w:val="00B87359"/>
    <w:rsid w:val="00B97F1A"/>
    <w:rsid w:val="00BB0B39"/>
    <w:rsid w:val="00BB476E"/>
    <w:rsid w:val="00BC1AE0"/>
    <w:rsid w:val="00BC2447"/>
    <w:rsid w:val="00BD1A5D"/>
    <w:rsid w:val="00BD3F12"/>
    <w:rsid w:val="00BD55B3"/>
    <w:rsid w:val="00BF10A5"/>
    <w:rsid w:val="00BF6A7F"/>
    <w:rsid w:val="00C00C9D"/>
    <w:rsid w:val="00C0549C"/>
    <w:rsid w:val="00C159F7"/>
    <w:rsid w:val="00C16DCF"/>
    <w:rsid w:val="00C1767B"/>
    <w:rsid w:val="00C41196"/>
    <w:rsid w:val="00C507E3"/>
    <w:rsid w:val="00C514AC"/>
    <w:rsid w:val="00C52340"/>
    <w:rsid w:val="00C52740"/>
    <w:rsid w:val="00C56C73"/>
    <w:rsid w:val="00C639B9"/>
    <w:rsid w:val="00C74EBD"/>
    <w:rsid w:val="00C77944"/>
    <w:rsid w:val="00C81AF0"/>
    <w:rsid w:val="00C87B3C"/>
    <w:rsid w:val="00C979BE"/>
    <w:rsid w:val="00CA1220"/>
    <w:rsid w:val="00CA69D1"/>
    <w:rsid w:val="00CB0A9E"/>
    <w:rsid w:val="00CB168F"/>
    <w:rsid w:val="00CB4243"/>
    <w:rsid w:val="00CB61CE"/>
    <w:rsid w:val="00CC5785"/>
    <w:rsid w:val="00CD1F57"/>
    <w:rsid w:val="00CD5A60"/>
    <w:rsid w:val="00CD600B"/>
    <w:rsid w:val="00CD644E"/>
    <w:rsid w:val="00CD6E2A"/>
    <w:rsid w:val="00CE2E11"/>
    <w:rsid w:val="00CE49E7"/>
    <w:rsid w:val="00D02D5C"/>
    <w:rsid w:val="00D05FCA"/>
    <w:rsid w:val="00D134C4"/>
    <w:rsid w:val="00D13CDF"/>
    <w:rsid w:val="00D34711"/>
    <w:rsid w:val="00D35EEF"/>
    <w:rsid w:val="00D41075"/>
    <w:rsid w:val="00D42456"/>
    <w:rsid w:val="00D50345"/>
    <w:rsid w:val="00D51E41"/>
    <w:rsid w:val="00D52F2C"/>
    <w:rsid w:val="00D60EAD"/>
    <w:rsid w:val="00D64A18"/>
    <w:rsid w:val="00D64E9A"/>
    <w:rsid w:val="00D7363A"/>
    <w:rsid w:val="00D7412D"/>
    <w:rsid w:val="00D743C8"/>
    <w:rsid w:val="00DA2E7F"/>
    <w:rsid w:val="00DA2F0B"/>
    <w:rsid w:val="00DB7D1B"/>
    <w:rsid w:val="00DC01C5"/>
    <w:rsid w:val="00DD1BF5"/>
    <w:rsid w:val="00DD4BA8"/>
    <w:rsid w:val="00DD5384"/>
    <w:rsid w:val="00DD6F99"/>
    <w:rsid w:val="00DE720F"/>
    <w:rsid w:val="00DE7A77"/>
    <w:rsid w:val="00DF1793"/>
    <w:rsid w:val="00E00A4D"/>
    <w:rsid w:val="00E015C1"/>
    <w:rsid w:val="00E03AF6"/>
    <w:rsid w:val="00E13349"/>
    <w:rsid w:val="00E13688"/>
    <w:rsid w:val="00E173B9"/>
    <w:rsid w:val="00E24B38"/>
    <w:rsid w:val="00E30A1F"/>
    <w:rsid w:val="00E327B6"/>
    <w:rsid w:val="00E35722"/>
    <w:rsid w:val="00E51E82"/>
    <w:rsid w:val="00E54129"/>
    <w:rsid w:val="00E60111"/>
    <w:rsid w:val="00E62FD0"/>
    <w:rsid w:val="00E7521B"/>
    <w:rsid w:val="00E7796A"/>
    <w:rsid w:val="00E85726"/>
    <w:rsid w:val="00E94970"/>
    <w:rsid w:val="00EA2B56"/>
    <w:rsid w:val="00EB1450"/>
    <w:rsid w:val="00EB4FF6"/>
    <w:rsid w:val="00EC00BF"/>
    <w:rsid w:val="00ED0901"/>
    <w:rsid w:val="00ED1198"/>
    <w:rsid w:val="00EE25C5"/>
    <w:rsid w:val="00EE5BA9"/>
    <w:rsid w:val="00F15A36"/>
    <w:rsid w:val="00F15F39"/>
    <w:rsid w:val="00F22F74"/>
    <w:rsid w:val="00F31338"/>
    <w:rsid w:val="00F40017"/>
    <w:rsid w:val="00F41974"/>
    <w:rsid w:val="00F52C1C"/>
    <w:rsid w:val="00F83AC5"/>
    <w:rsid w:val="00F91B13"/>
    <w:rsid w:val="00F95F77"/>
    <w:rsid w:val="00FA0D66"/>
    <w:rsid w:val="00FA460A"/>
    <w:rsid w:val="00FA4866"/>
    <w:rsid w:val="00FA5AFE"/>
    <w:rsid w:val="00FD074E"/>
    <w:rsid w:val="00FD17DB"/>
    <w:rsid w:val="00FD1916"/>
    <w:rsid w:val="00FD6591"/>
    <w:rsid w:val="00FE0064"/>
    <w:rsid w:val="00FE1920"/>
    <w:rsid w:val="00FE30AF"/>
    <w:rsid w:val="00FE45AA"/>
    <w:rsid w:val="00FF0BC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73BF0"/>
  <w15:chartTrackingRefBased/>
  <w15:docId w15:val="{2A1DD6F8-A311-43DE-BB98-82B0C06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5726"/>
    <w:pPr>
      <w:widowControl w:val="0"/>
    </w:pPr>
    <w:rPr>
      <w:sz w:val="24"/>
    </w:rPr>
  </w:style>
  <w:style w:type="paragraph" w:styleId="Nadpis1">
    <w:name w:val="heading 1"/>
    <w:basedOn w:val="Normln"/>
    <w:qFormat/>
    <w:rsid w:val="004B7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B45E0"/>
    <w:pPr>
      <w:jc w:val="center"/>
    </w:pPr>
    <w:rPr>
      <w:lang w:eastAsia="en-US"/>
    </w:rPr>
  </w:style>
  <w:style w:type="paragraph" w:styleId="Normlnweb">
    <w:name w:val="Normal (Web)"/>
    <w:basedOn w:val="Normln"/>
    <w:rsid w:val="004B7416"/>
  </w:style>
  <w:style w:type="paragraph" w:styleId="Textpoznpodarou">
    <w:name w:val="footnote text"/>
    <w:basedOn w:val="Normln"/>
    <w:semiHidden/>
    <w:rsid w:val="004B7416"/>
    <w:rPr>
      <w:sz w:val="20"/>
    </w:rPr>
  </w:style>
  <w:style w:type="character" w:styleId="Znakapoznpodarou">
    <w:name w:val="footnote reference"/>
    <w:semiHidden/>
    <w:rsid w:val="004B7416"/>
    <w:rPr>
      <w:vertAlign w:val="superscript"/>
    </w:rPr>
  </w:style>
  <w:style w:type="paragraph" w:styleId="Nzev">
    <w:name w:val="Title"/>
    <w:basedOn w:val="Normln"/>
    <w:link w:val="NzevChar"/>
    <w:qFormat/>
    <w:rsid w:val="00E85726"/>
    <w:pPr>
      <w:jc w:val="center"/>
    </w:pPr>
    <w:rPr>
      <w:b/>
    </w:rPr>
  </w:style>
  <w:style w:type="paragraph" w:customStyle="1" w:styleId="Import1">
    <w:name w:val="Import 1"/>
    <w:basedOn w:val="Normln"/>
    <w:rsid w:val="00E857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</w:rPr>
  </w:style>
  <w:style w:type="paragraph" w:styleId="Rozloendokumentu">
    <w:name w:val="Document Map"/>
    <w:basedOn w:val="Normln"/>
    <w:semiHidden/>
    <w:rsid w:val="00C16DCF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9E4B2D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2D2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A9E"/>
    <w:pPr>
      <w:tabs>
        <w:tab w:val="center" w:pos="4536"/>
        <w:tab w:val="right" w:pos="9072"/>
      </w:tabs>
    </w:pPr>
  </w:style>
  <w:style w:type="paragraph" w:customStyle="1" w:styleId="CarCharCharCharCharCharChar">
    <w:name w:val="Car Char Char Char Char Char Char"/>
    <w:basedOn w:val="Normln"/>
    <w:rsid w:val="00057161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1A2BC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F7D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F7DF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F7DF5"/>
  </w:style>
  <w:style w:type="paragraph" w:styleId="Pedmtkomente">
    <w:name w:val="annotation subject"/>
    <w:basedOn w:val="Textkomente"/>
    <w:next w:val="Textkomente"/>
    <w:link w:val="PedmtkomenteChar"/>
    <w:rsid w:val="00FF7DF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F7DF5"/>
    <w:rPr>
      <w:b/>
      <w:bCs/>
    </w:rPr>
  </w:style>
  <w:style w:type="character" w:customStyle="1" w:styleId="NzevChar">
    <w:name w:val="Název Char"/>
    <w:link w:val="Nzev"/>
    <w:rsid w:val="00EB1450"/>
    <w:rPr>
      <w:b/>
      <w:sz w:val="24"/>
      <w:lang w:val="cs-CZ" w:eastAsia="cs-CZ"/>
    </w:rPr>
  </w:style>
  <w:style w:type="character" w:styleId="Hypertextovodkaz">
    <w:name w:val="Hyperlink"/>
    <w:rsid w:val="008F75EA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7596"/>
    <w:rPr>
      <w:color w:val="605E5C"/>
      <w:shd w:val="clear" w:color="auto" w:fill="E1DFDD"/>
    </w:rPr>
  </w:style>
  <w:style w:type="character" w:customStyle="1" w:styleId="AnShrnut-normalChar">
    <w:name w:val="!An Shrnutí - normal Char"/>
    <w:link w:val="AnShrnut-normal"/>
    <w:locked/>
    <w:rsid w:val="000353D4"/>
    <w:rPr>
      <w:rFonts w:ascii="Calibri" w:eastAsia="Calibri" w:hAnsi="Calibri"/>
      <w:sz w:val="24"/>
      <w:shd w:val="clear" w:color="auto" w:fill="FFFFFF"/>
    </w:rPr>
  </w:style>
  <w:style w:type="paragraph" w:customStyle="1" w:styleId="AnShrnut-normal">
    <w:name w:val="!An Shrnutí - normal"/>
    <w:basedOn w:val="Normln"/>
    <w:link w:val="AnShrnut-normalChar"/>
    <w:qFormat/>
    <w:rsid w:val="000353D4"/>
    <w:pPr>
      <w:widowControl/>
      <w:shd w:val="clear" w:color="auto" w:fill="FFFFFF"/>
      <w:spacing w:before="120" w:after="120"/>
      <w:jc w:val="both"/>
    </w:pPr>
    <w:rPr>
      <w:rFonts w:ascii="Calibri" w:eastAsia="Calibri" w:hAnsi="Calibri"/>
    </w:rPr>
  </w:style>
  <w:style w:type="character" w:styleId="Zstupntext">
    <w:name w:val="Placeholder Text"/>
    <w:uiPriority w:val="99"/>
    <w:semiHidden/>
    <w:rsid w:val="00F41974"/>
    <w:rPr>
      <w:color w:val="808080"/>
    </w:rPr>
  </w:style>
  <w:style w:type="character" w:customStyle="1" w:styleId="Styl3">
    <w:name w:val="Styl3"/>
    <w:uiPriority w:val="1"/>
    <w:rsid w:val="003C7B74"/>
    <w:rPr>
      <w:b/>
    </w:rPr>
  </w:style>
  <w:style w:type="character" w:customStyle="1" w:styleId="NormalBold">
    <w:name w:val="Normal Bold"/>
    <w:uiPriority w:val="1"/>
    <w:rsid w:val="003C7B74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ova.petra@kam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1317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případě prodlení s termínem předání díla je objednatel oprávněn účtovat zhotoviteli smluvní pokutu ve výši 0,1% z ceny díla za každý započatý den prodlení</vt:lpstr>
      <vt:lpstr>V případě prodlení s termínem předání díla je objednatel oprávněn účtovat zhotoviteli smluvní pokutu ve výši 0,1% z ceny díla za každý započatý den prodlení</vt:lpstr>
    </vt:vector>
  </TitlesOfParts>
  <Company>MMB</Company>
  <LinksUpToDate>false</LinksUpToDate>
  <CharactersWithSpaces>9070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mailto:voltrova.tereza@kambrno.cz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prodlení s termínem předání díla je objednatel oprávněn účtovat zhotoviteli smluvní pokutu ve výši 0,1% z ceny díla za každý započatý den prodlení</dc:title>
  <dc:subject/>
  <dc:creator>janevova</dc:creator>
  <cp:keywords/>
  <cp:lastModifiedBy>Tereza Frkáňová</cp:lastModifiedBy>
  <cp:revision>8</cp:revision>
  <cp:lastPrinted>2018-07-11T11:54:00Z</cp:lastPrinted>
  <dcterms:created xsi:type="dcterms:W3CDTF">2022-04-17T07:52:00Z</dcterms:created>
  <dcterms:modified xsi:type="dcterms:W3CDTF">2022-04-18T13:46:00Z</dcterms:modified>
</cp:coreProperties>
</file>